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768D2" w14:textId="2D9A7DFC" w:rsidR="00BC6A55" w:rsidRPr="00A00224" w:rsidRDefault="00BC6A55" w:rsidP="00BC6A55">
      <w:pPr>
        <w:rPr>
          <w:rFonts w:ascii="Arial" w:hAnsi="Arial" w:cs="Arial"/>
          <w:sz w:val="24"/>
          <w:szCs w:val="24"/>
        </w:rPr>
      </w:pPr>
      <w:r w:rsidRPr="00A00224">
        <w:rPr>
          <w:rFonts w:ascii="Arial" w:hAnsi="Arial" w:cs="Arial"/>
          <w:color w:val="000000" w:themeColor="text1"/>
          <w:sz w:val="24"/>
          <w:szCs w:val="24"/>
        </w:rPr>
        <w:t>OS-XI.720.1.2025.EK</w:t>
      </w:r>
      <w:r w:rsidR="00B20CDE" w:rsidRPr="00A00224">
        <w:rPr>
          <w:rFonts w:ascii="Arial" w:hAnsi="Arial" w:cs="Arial"/>
          <w:color w:val="000000" w:themeColor="text1"/>
          <w:sz w:val="24"/>
          <w:szCs w:val="24"/>
        </w:rPr>
        <w:tab/>
      </w:r>
      <w:r w:rsidR="00B20CDE" w:rsidRPr="00A00224">
        <w:rPr>
          <w:rFonts w:ascii="Arial" w:hAnsi="Arial" w:cs="Arial"/>
          <w:color w:val="000000" w:themeColor="text1"/>
          <w:sz w:val="24"/>
          <w:szCs w:val="24"/>
        </w:rPr>
        <w:tab/>
      </w:r>
      <w:r w:rsidR="00B20CDE" w:rsidRPr="00A00224">
        <w:rPr>
          <w:rFonts w:ascii="Arial" w:hAnsi="Arial" w:cs="Arial"/>
          <w:color w:val="000000" w:themeColor="text1"/>
          <w:sz w:val="24"/>
          <w:szCs w:val="24"/>
        </w:rPr>
        <w:tab/>
      </w:r>
      <w:r w:rsidRPr="00A00224">
        <w:rPr>
          <w:rFonts w:ascii="Arial" w:hAnsi="Arial" w:cs="Arial"/>
          <w:color w:val="000000" w:themeColor="text1"/>
          <w:sz w:val="24"/>
          <w:szCs w:val="24"/>
        </w:rPr>
        <w:tab/>
      </w:r>
      <w:r w:rsidRPr="00A00224">
        <w:rPr>
          <w:rFonts w:ascii="Arial" w:hAnsi="Arial" w:cs="Arial"/>
          <w:sz w:val="24"/>
          <w:szCs w:val="24"/>
        </w:rPr>
        <w:t>Rzeszów – data zawarta w podpisie</w:t>
      </w:r>
    </w:p>
    <w:p w14:paraId="364BC5B3" w14:textId="77777777" w:rsidR="00BC6A55" w:rsidRPr="00A00224" w:rsidRDefault="00BC6A55" w:rsidP="006145B7">
      <w:pPr>
        <w:pStyle w:val="Nagwek2"/>
        <w:numPr>
          <w:ilvl w:val="0"/>
          <w:numId w:val="0"/>
        </w:numPr>
        <w:spacing w:after="360"/>
        <w:ind w:left="578" w:hanging="578"/>
        <w:rPr>
          <w:rFonts w:cs="Arial"/>
          <w:szCs w:val="24"/>
        </w:rPr>
      </w:pPr>
      <w:r w:rsidRPr="00A00224">
        <w:rPr>
          <w:rFonts w:cs="Arial"/>
          <w:szCs w:val="24"/>
        </w:rPr>
        <w:t>DECYZJA</w:t>
      </w:r>
    </w:p>
    <w:p w14:paraId="6514AD1A" w14:textId="6FC9C33C" w:rsidR="00BC6A55" w:rsidRPr="00A00224" w:rsidRDefault="00BC6A55" w:rsidP="006145B7">
      <w:pPr>
        <w:spacing w:before="120" w:after="120" w:line="276" w:lineRule="auto"/>
        <w:ind w:firstLine="708"/>
        <w:jc w:val="both"/>
        <w:rPr>
          <w:rFonts w:ascii="Arial" w:hAnsi="Arial" w:cs="Arial"/>
          <w:color w:val="000000" w:themeColor="text1"/>
          <w:sz w:val="24"/>
          <w:szCs w:val="24"/>
        </w:rPr>
      </w:pPr>
      <w:r w:rsidRPr="00A00224">
        <w:rPr>
          <w:rFonts w:ascii="Arial" w:hAnsi="Arial" w:cs="Arial"/>
          <w:color w:val="000000" w:themeColor="text1"/>
          <w:sz w:val="24"/>
          <w:szCs w:val="24"/>
        </w:rPr>
        <w:t>Na podstawie art. 34 ust. 5 ustawy z dnia 6 marca 2018 r. Prawo przedsiębiorców (</w:t>
      </w:r>
      <w:proofErr w:type="spellStart"/>
      <w:r w:rsidRPr="00A00224">
        <w:rPr>
          <w:rFonts w:ascii="Arial" w:hAnsi="Arial" w:cs="Arial"/>
          <w:color w:val="000000" w:themeColor="text1"/>
          <w:sz w:val="24"/>
          <w:szCs w:val="24"/>
        </w:rPr>
        <w:t>t.j</w:t>
      </w:r>
      <w:proofErr w:type="spellEnd"/>
      <w:r w:rsidRPr="00A00224">
        <w:rPr>
          <w:rFonts w:ascii="Arial" w:hAnsi="Arial" w:cs="Arial"/>
          <w:color w:val="000000" w:themeColor="text1"/>
          <w:sz w:val="24"/>
          <w:szCs w:val="24"/>
        </w:rPr>
        <w:t>. Dz. U. 2025 r., poz. 1480) oraz art. 104 ustawy z dnia</w:t>
      </w:r>
      <w:r w:rsidR="00B20CDE" w:rsidRPr="00A00224">
        <w:rPr>
          <w:rFonts w:ascii="Arial" w:hAnsi="Arial" w:cs="Arial"/>
          <w:color w:val="000000" w:themeColor="text1"/>
          <w:sz w:val="24"/>
          <w:szCs w:val="24"/>
        </w:rPr>
        <w:t xml:space="preserve"> </w:t>
      </w:r>
      <w:r w:rsidRPr="00A00224">
        <w:rPr>
          <w:rFonts w:ascii="Arial" w:hAnsi="Arial" w:cs="Arial"/>
          <w:color w:val="000000" w:themeColor="text1"/>
          <w:sz w:val="24"/>
          <w:szCs w:val="24"/>
        </w:rPr>
        <w:t>14 czerwca 1960 r. Kodeks postępowania administracyjnego (</w:t>
      </w:r>
      <w:proofErr w:type="spellStart"/>
      <w:r w:rsidRPr="00A00224">
        <w:rPr>
          <w:rFonts w:ascii="Arial" w:hAnsi="Arial" w:cs="Arial"/>
          <w:color w:val="000000" w:themeColor="text1"/>
          <w:sz w:val="24"/>
          <w:szCs w:val="24"/>
        </w:rPr>
        <w:t>t.j</w:t>
      </w:r>
      <w:proofErr w:type="spellEnd"/>
      <w:r w:rsidRPr="00A00224">
        <w:rPr>
          <w:rFonts w:ascii="Arial" w:hAnsi="Arial" w:cs="Arial"/>
          <w:color w:val="000000" w:themeColor="text1"/>
          <w:sz w:val="24"/>
          <w:szCs w:val="24"/>
        </w:rPr>
        <w:t xml:space="preserve">. Dz. U. z 2024 r. poz. 572 z </w:t>
      </w:r>
      <w:proofErr w:type="spellStart"/>
      <w:r w:rsidRPr="00A00224">
        <w:rPr>
          <w:rFonts w:ascii="Arial" w:hAnsi="Arial" w:cs="Arial"/>
          <w:color w:val="000000" w:themeColor="text1"/>
          <w:sz w:val="24"/>
          <w:szCs w:val="24"/>
        </w:rPr>
        <w:t>późn</w:t>
      </w:r>
      <w:proofErr w:type="spellEnd"/>
      <w:r w:rsidRPr="00A00224">
        <w:rPr>
          <w:rFonts w:ascii="Arial" w:hAnsi="Arial" w:cs="Arial"/>
          <w:color w:val="000000" w:themeColor="text1"/>
          <w:sz w:val="24"/>
          <w:szCs w:val="24"/>
        </w:rPr>
        <w:t>. zm.), po rozpatrzeniu wniosku</w:t>
      </w:r>
      <w:bookmarkStart w:id="0" w:name="_Hlk158284580"/>
      <w:r w:rsidRPr="00A00224">
        <w:rPr>
          <w:rFonts w:ascii="Arial" w:hAnsi="Arial" w:cs="Arial"/>
          <w:color w:val="000000" w:themeColor="text1"/>
          <w:sz w:val="24"/>
          <w:szCs w:val="24"/>
        </w:rPr>
        <w:t xml:space="preserve"> złożonego przez </w:t>
      </w:r>
      <w:bookmarkEnd w:id="0"/>
      <w:r w:rsidR="005378F3" w:rsidRPr="00A00224">
        <w:rPr>
          <w:rFonts w:ascii="Arial" w:hAnsi="Arial" w:cs="Arial"/>
          <w:color w:val="000000" w:themeColor="text1"/>
          <w:sz w:val="24"/>
          <w:szCs w:val="24"/>
        </w:rPr>
        <w:t>X</w:t>
      </w:r>
      <w:r w:rsidR="001D7F27" w:rsidRPr="00A00224">
        <w:rPr>
          <w:rFonts w:ascii="Arial" w:hAnsi="Arial" w:cs="Arial"/>
          <w:color w:val="000000" w:themeColor="text1"/>
          <w:sz w:val="24"/>
          <w:szCs w:val="24"/>
        </w:rPr>
        <w:t xml:space="preserve">, reprezentowaną przez X </w:t>
      </w:r>
      <w:r w:rsidR="001D7F27" w:rsidRPr="00A00224">
        <w:rPr>
          <w:rFonts w:ascii="Arial" w:hAnsi="Arial" w:cs="Arial"/>
          <w:sz w:val="24"/>
          <w:szCs w:val="24"/>
        </w:rPr>
        <w:t xml:space="preserve"> </w:t>
      </w:r>
      <w:r w:rsidRPr="00A00224">
        <w:rPr>
          <w:rFonts w:ascii="Arial" w:hAnsi="Arial" w:cs="Arial"/>
          <w:color w:val="000000" w:themeColor="text1"/>
          <w:sz w:val="24"/>
          <w:szCs w:val="24"/>
        </w:rPr>
        <w:t>o wydanie interpretacji indywidualnej, przedstawiam:</w:t>
      </w:r>
    </w:p>
    <w:p w14:paraId="2092F929" w14:textId="47953D87" w:rsidR="00BC6A55" w:rsidRPr="00A00224" w:rsidRDefault="00BC6A55" w:rsidP="006145B7">
      <w:pPr>
        <w:spacing w:before="240" w:after="240"/>
        <w:ind w:firstLine="709"/>
        <w:jc w:val="center"/>
        <w:rPr>
          <w:rFonts w:ascii="Arial" w:hAnsi="Arial" w:cs="Arial"/>
          <w:b/>
          <w:bCs/>
          <w:color w:val="000000" w:themeColor="text1"/>
          <w:sz w:val="24"/>
          <w:szCs w:val="24"/>
        </w:rPr>
      </w:pPr>
      <w:r w:rsidRPr="00A00224">
        <w:rPr>
          <w:rFonts w:ascii="Arial" w:hAnsi="Arial" w:cs="Arial"/>
          <w:b/>
          <w:bCs/>
          <w:color w:val="000000" w:themeColor="text1"/>
          <w:sz w:val="24"/>
          <w:szCs w:val="24"/>
        </w:rPr>
        <w:t>Stanowisko</w:t>
      </w:r>
    </w:p>
    <w:p w14:paraId="19FBBEA7" w14:textId="2EC43E7D" w:rsidR="00BC6A55" w:rsidRPr="00A00224" w:rsidRDefault="00BC6A55" w:rsidP="006145B7">
      <w:pPr>
        <w:pStyle w:val="Default"/>
        <w:spacing w:line="276" w:lineRule="auto"/>
        <w:jc w:val="both"/>
        <w:rPr>
          <w:rFonts w:ascii="Arial" w:hAnsi="Arial" w:cs="Arial"/>
        </w:rPr>
      </w:pPr>
      <w:r w:rsidRPr="00A00224">
        <w:rPr>
          <w:rFonts w:ascii="Arial" w:hAnsi="Arial" w:cs="Arial"/>
        </w:rPr>
        <w:t xml:space="preserve">w którym interpretację, przedstawioną we wniosku przez </w:t>
      </w:r>
      <w:r w:rsidR="00F66D23" w:rsidRPr="00A00224">
        <w:rPr>
          <w:rFonts w:ascii="Arial" w:hAnsi="Arial" w:cs="Arial"/>
          <w:bCs/>
        </w:rPr>
        <w:t>X</w:t>
      </w:r>
      <w:r w:rsidRPr="00A00224">
        <w:rPr>
          <w:rFonts w:ascii="Arial" w:hAnsi="Arial" w:cs="Arial"/>
          <w:bCs/>
        </w:rPr>
        <w:t xml:space="preserve"> reprezentowaną </w:t>
      </w:r>
      <w:r w:rsidRPr="00A00224">
        <w:rPr>
          <w:rFonts w:ascii="Arial" w:hAnsi="Arial" w:cs="Arial"/>
        </w:rPr>
        <w:t xml:space="preserve">przez pełnomocnika </w:t>
      </w:r>
      <w:r w:rsidR="00751195" w:rsidRPr="00A00224">
        <w:rPr>
          <w:rFonts w:ascii="Arial" w:hAnsi="Arial" w:cs="Arial"/>
        </w:rPr>
        <w:t>X</w:t>
      </w:r>
      <w:r w:rsidRPr="00A00224">
        <w:rPr>
          <w:rFonts w:ascii="Arial" w:hAnsi="Arial" w:cs="Arial"/>
        </w:rPr>
        <w:t xml:space="preserve">, dotyczącą sposobu stosowania przepisów, z których wynika obowiązek świadczenia daniny publicznej, o której mowa w ustawie z 13.06.2013 r.        o gospodarce opakowaniami i odpadami opakowaniowymi (Dz.U. z 2025 r. poz. 870), że </w:t>
      </w:r>
      <w:r w:rsidRPr="00A00224">
        <w:rPr>
          <w:rFonts w:ascii="Arial" w:hAnsi="Arial" w:cs="Arial"/>
          <w:color w:val="auto"/>
        </w:rPr>
        <w:t xml:space="preserve">w opisanym modelu dostarczania i odbioru opakowań po produktach tego samego rodzaju butelek szklanych wielokrotnego użytku (poz. 3 zał. Nr 1a do tej ustawy) do        i od każdego nabywcy (bez względu na kanał dystrybucji) należy Wnioskodawcę traktować jako </w:t>
      </w:r>
      <w:r w:rsidRPr="00A00224">
        <w:rPr>
          <w:rFonts w:ascii="Arial" w:hAnsi="Arial" w:cs="Arial"/>
        </w:rPr>
        <w:t>wprowadzającego bezpośrednio produkty w opakowaniach na napoje, przez co nie będzie zobowiązany do przystąpienia do systemu kaucyjnego i będzie mógł realizować poziomy selektywnej zbiórki butelek szklanych wielokrotnego użytku w inny sposób niż przez system kaucyjny np. samodzielnie, przez co nie będzie zobowiązany do świadczenia daniny publicznej w postaci zapłaty opłaty produktowej, zgodnie z art. 34 ust. 2c i ust 2e ww. ustawy opakowaniowej z tytułu nieosiągnięcia wymaganego poziomu selektywnej zbiórki butelki szklanej wielokrotnego użytku,           w przypadku osiągnięcia tego poziomu w ramach prowadzonej samodzielnie zbiórki tych butelek zwrotnych– uznaję za prawidłową.</w:t>
      </w:r>
    </w:p>
    <w:p w14:paraId="144D99C8" w14:textId="6EFA618B" w:rsidR="00BC6A55" w:rsidRPr="00A00224" w:rsidRDefault="00BC6A55" w:rsidP="006145B7">
      <w:pPr>
        <w:spacing w:before="240" w:after="240"/>
        <w:jc w:val="center"/>
        <w:rPr>
          <w:rFonts w:ascii="Arial" w:hAnsi="Arial" w:cs="Arial"/>
          <w:b/>
          <w:color w:val="000000" w:themeColor="text1"/>
          <w:sz w:val="24"/>
          <w:szCs w:val="24"/>
        </w:rPr>
      </w:pPr>
      <w:r w:rsidRPr="00A00224">
        <w:rPr>
          <w:rFonts w:ascii="Arial" w:hAnsi="Arial" w:cs="Arial"/>
          <w:b/>
          <w:color w:val="000000" w:themeColor="text1"/>
          <w:sz w:val="24"/>
          <w:szCs w:val="24"/>
        </w:rPr>
        <w:t>UZASADNIENIE</w:t>
      </w:r>
    </w:p>
    <w:p w14:paraId="001150B9" w14:textId="3C3BA639" w:rsidR="00BC6A55" w:rsidRPr="00A00224" w:rsidRDefault="00BC6A55" w:rsidP="003524FD">
      <w:pPr>
        <w:ind w:firstLine="709"/>
        <w:jc w:val="both"/>
        <w:rPr>
          <w:rFonts w:ascii="Arial" w:hAnsi="Arial" w:cs="Arial"/>
          <w:sz w:val="24"/>
          <w:szCs w:val="24"/>
        </w:rPr>
      </w:pPr>
      <w:r w:rsidRPr="00A00224">
        <w:rPr>
          <w:rFonts w:ascii="Arial" w:hAnsi="Arial" w:cs="Arial"/>
          <w:color w:val="000000" w:themeColor="text1"/>
          <w:sz w:val="24"/>
          <w:szCs w:val="24"/>
        </w:rPr>
        <w:t xml:space="preserve">Wnioskiem z dnia 30.10.2025 r. (data wpływu 05.11.2025 r.) </w:t>
      </w:r>
      <w:r w:rsidR="001D7F27" w:rsidRPr="00A00224">
        <w:rPr>
          <w:rFonts w:ascii="Arial" w:hAnsi="Arial" w:cs="Arial"/>
          <w:color w:val="000000" w:themeColor="text1"/>
          <w:sz w:val="24"/>
          <w:szCs w:val="24"/>
        </w:rPr>
        <w:t>X</w:t>
      </w:r>
      <w:r w:rsidRPr="00A00224">
        <w:rPr>
          <w:rFonts w:ascii="Arial" w:hAnsi="Arial" w:cs="Arial"/>
          <w:color w:val="000000" w:themeColor="text1"/>
          <w:sz w:val="24"/>
          <w:szCs w:val="24"/>
        </w:rPr>
        <w:t xml:space="preserve"> (zwana dalej: Wnioskodawcą) reprezentowana przez </w:t>
      </w:r>
      <w:r w:rsidR="001D7F27" w:rsidRPr="00A00224">
        <w:rPr>
          <w:rFonts w:ascii="Arial" w:hAnsi="Arial" w:cs="Arial"/>
          <w:sz w:val="24"/>
          <w:szCs w:val="24"/>
        </w:rPr>
        <w:t>X</w:t>
      </w:r>
      <w:r w:rsidRPr="00A00224">
        <w:rPr>
          <w:rFonts w:ascii="Arial" w:hAnsi="Arial" w:cs="Arial"/>
          <w:sz w:val="24"/>
          <w:szCs w:val="24"/>
        </w:rPr>
        <w:t>,</w:t>
      </w:r>
      <w:r w:rsidRPr="00A00224">
        <w:rPr>
          <w:rFonts w:ascii="Arial" w:hAnsi="Arial" w:cs="Arial"/>
          <w:color w:val="000000" w:themeColor="text1"/>
          <w:sz w:val="24"/>
          <w:szCs w:val="24"/>
        </w:rPr>
        <w:t xml:space="preserve"> złożyła wniosek o wydanie interpretacji indywidualnej </w:t>
      </w:r>
      <w:r w:rsidRPr="00A00224">
        <w:rPr>
          <w:rFonts w:ascii="Arial" w:hAnsi="Arial" w:cs="Arial"/>
          <w:sz w:val="24"/>
          <w:szCs w:val="24"/>
        </w:rPr>
        <w:t>w trybie art. 34 ust. 1 ustawy z dnia 6 marca 2018 roku Prawo przedsiębiorców,</w:t>
      </w:r>
      <w:r w:rsidRPr="00A00224">
        <w:rPr>
          <w:rFonts w:ascii="Arial" w:hAnsi="Arial" w:cs="Arial"/>
          <w:color w:val="000000" w:themeColor="text1"/>
          <w:sz w:val="24"/>
          <w:szCs w:val="24"/>
        </w:rPr>
        <w:t xml:space="preserve"> </w:t>
      </w:r>
      <w:r w:rsidRPr="00A00224">
        <w:rPr>
          <w:rFonts w:ascii="Arial" w:hAnsi="Arial" w:cs="Arial"/>
          <w:sz w:val="24"/>
          <w:szCs w:val="24"/>
        </w:rPr>
        <w:t xml:space="preserve">co do zakresu i sposobu stosowania przepisów ustawy z 13 czerwca </w:t>
      </w:r>
      <w:r w:rsidRPr="00A00224">
        <w:rPr>
          <w:rFonts w:ascii="Arial" w:hAnsi="Arial" w:cs="Arial"/>
          <w:sz w:val="24"/>
          <w:szCs w:val="24"/>
        </w:rPr>
        <w:lastRenderedPageBreak/>
        <w:t>2013 r. o gospodarce opakowaniami i odpadami opakowaniowymi (zwanej dalej:</w:t>
      </w:r>
      <w:r w:rsidRPr="00A00224">
        <w:rPr>
          <w:rFonts w:ascii="Arial" w:hAnsi="Arial" w:cs="Arial"/>
          <w:b/>
          <w:bCs/>
          <w:sz w:val="24"/>
          <w:szCs w:val="24"/>
        </w:rPr>
        <w:t xml:space="preserve"> </w:t>
      </w:r>
      <w:r w:rsidRPr="00A00224">
        <w:rPr>
          <w:rFonts w:ascii="Arial" w:hAnsi="Arial" w:cs="Arial"/>
          <w:sz w:val="24"/>
          <w:szCs w:val="24"/>
        </w:rPr>
        <w:t>ustawą opakowaniową), z których wynika obowiązek świadczenia przez Wnioskodawcę daniny publicznej w postaci opłaty produktowej, o której mowa w</w:t>
      </w:r>
      <w:r w:rsidR="00AB641B" w:rsidRPr="00A00224">
        <w:rPr>
          <w:rFonts w:ascii="Arial" w:hAnsi="Arial" w:cs="Arial"/>
          <w:sz w:val="24"/>
          <w:szCs w:val="24"/>
        </w:rPr>
        <w:t xml:space="preserve"> </w:t>
      </w:r>
      <w:r w:rsidRPr="00A00224">
        <w:rPr>
          <w:rFonts w:ascii="Arial" w:hAnsi="Arial" w:cs="Arial"/>
          <w:sz w:val="24"/>
          <w:szCs w:val="24"/>
        </w:rPr>
        <w:t xml:space="preserve">art. 34 ust. 2c i ust. 2e ustawy opakowaniowej w przypadku nieosiągnięcia wymaganych poziomów selektywnej zbiórki opakowań i odpadów opakowaniowych. </w:t>
      </w:r>
    </w:p>
    <w:p w14:paraId="33526C20" w14:textId="77777777" w:rsidR="00BC6A55" w:rsidRPr="00A00224" w:rsidRDefault="00BC6A55" w:rsidP="003524FD">
      <w:pPr>
        <w:jc w:val="both"/>
        <w:rPr>
          <w:rFonts w:ascii="Arial" w:hAnsi="Arial" w:cs="Arial"/>
          <w:color w:val="000000" w:themeColor="text1"/>
          <w:sz w:val="24"/>
          <w:szCs w:val="24"/>
        </w:rPr>
      </w:pPr>
      <w:r w:rsidRPr="00A00224">
        <w:rPr>
          <w:rFonts w:ascii="Arial" w:hAnsi="Arial" w:cs="Arial"/>
          <w:sz w:val="24"/>
          <w:szCs w:val="24"/>
        </w:rPr>
        <w:t>Do wniosku zostało dołączone pełnomocnictwo oraz potwierdzenie uiszczenia opłaty skarbowej za złożenie pełnomocnictwa i potwierdzenie uiszczenia opłaty za wydanie decyzji interpretacyjnej zgodnie z art. 34 ust. 6 Prawo przedsiębiorców.</w:t>
      </w:r>
    </w:p>
    <w:p w14:paraId="7C0AD3D3" w14:textId="77777777" w:rsidR="00BC6A55" w:rsidRPr="00A00224" w:rsidRDefault="00BC6A55" w:rsidP="00BC6A55">
      <w:pPr>
        <w:spacing w:before="120" w:after="120"/>
        <w:jc w:val="both"/>
        <w:rPr>
          <w:rFonts w:ascii="Arial" w:hAnsi="Arial" w:cs="Arial"/>
          <w:color w:val="000000" w:themeColor="text1"/>
          <w:sz w:val="24"/>
          <w:szCs w:val="24"/>
        </w:rPr>
      </w:pPr>
      <w:r w:rsidRPr="00A00224">
        <w:rPr>
          <w:rFonts w:ascii="Arial" w:hAnsi="Arial" w:cs="Arial"/>
          <w:sz w:val="24"/>
          <w:szCs w:val="24"/>
        </w:rPr>
        <w:t xml:space="preserve">Pytania </w:t>
      </w:r>
      <w:r w:rsidRPr="00A00224">
        <w:rPr>
          <w:rFonts w:ascii="Arial" w:hAnsi="Arial" w:cs="Arial"/>
          <w:color w:val="000000" w:themeColor="text1"/>
          <w:sz w:val="24"/>
          <w:szCs w:val="24"/>
        </w:rPr>
        <w:t>Wnioskodawcy:</w:t>
      </w:r>
    </w:p>
    <w:p w14:paraId="466D4914" w14:textId="77777777" w:rsidR="00BC6A55" w:rsidRPr="00A00224" w:rsidRDefault="00BC6A55" w:rsidP="00BC6A55">
      <w:pPr>
        <w:ind w:right="128"/>
        <w:jc w:val="both"/>
        <w:rPr>
          <w:rFonts w:ascii="Arial" w:hAnsi="Arial" w:cs="Arial"/>
          <w:sz w:val="24"/>
          <w:szCs w:val="24"/>
        </w:rPr>
      </w:pPr>
      <w:r w:rsidRPr="00A00224">
        <w:rPr>
          <w:rFonts w:ascii="Arial" w:hAnsi="Arial" w:cs="Arial"/>
          <w:sz w:val="24"/>
          <w:szCs w:val="24"/>
        </w:rPr>
        <w:t xml:space="preserve">Wnioskodawca powziął wątpliwość, czy: </w:t>
      </w:r>
    </w:p>
    <w:p w14:paraId="69994ED1" w14:textId="77777777" w:rsidR="00BC6A55" w:rsidRPr="00A00224" w:rsidRDefault="00BC6A55" w:rsidP="006C4984">
      <w:pPr>
        <w:numPr>
          <w:ilvl w:val="0"/>
          <w:numId w:val="4"/>
        </w:numPr>
        <w:ind w:left="0" w:right="130" w:firstLine="0"/>
        <w:jc w:val="both"/>
        <w:rPr>
          <w:rFonts w:ascii="Arial" w:hAnsi="Arial" w:cs="Arial"/>
          <w:b/>
          <w:bCs/>
          <w:sz w:val="24"/>
          <w:szCs w:val="24"/>
        </w:rPr>
      </w:pPr>
      <w:r w:rsidRPr="00A00224">
        <w:rPr>
          <w:rFonts w:ascii="Arial" w:hAnsi="Arial" w:cs="Arial"/>
          <w:sz w:val="24"/>
          <w:szCs w:val="24"/>
        </w:rPr>
        <w:t>W stanie faktycznym nr 1 (</w:t>
      </w:r>
      <w:r w:rsidRPr="00A00224">
        <w:rPr>
          <w:rFonts w:ascii="Arial" w:hAnsi="Arial" w:cs="Arial"/>
          <w:i/>
          <w:iCs/>
          <w:sz w:val="24"/>
          <w:szCs w:val="24"/>
        </w:rPr>
        <w:t>obecny model działalności Wnioskodawcy</w:t>
      </w:r>
      <w:r w:rsidRPr="00A00224">
        <w:rPr>
          <w:rFonts w:ascii="Arial" w:hAnsi="Arial" w:cs="Arial"/>
          <w:sz w:val="24"/>
          <w:szCs w:val="24"/>
        </w:rPr>
        <w:t>), gdy Wnioskodawca będzie dokonywał wyłącznie sprzedaży i dystrybucji bezpośredniej, wszystkich wprowadzanych przez siebie na rynek produktów w opakowaniach na napoje będących butelkami szklanymi wielokrotnego użytku o poj. do 1,5 litra, o których mowa w pkt 3 załącznika nr 1a do ustawy opakowaniowej (zwanej dalej: „butelka zwrotna” lub „BZ”):</w:t>
      </w:r>
    </w:p>
    <w:p w14:paraId="39719DDD" w14:textId="77777777" w:rsidR="00BC6A55" w:rsidRPr="00A00224" w:rsidRDefault="00BC6A55" w:rsidP="00BC6A55">
      <w:pPr>
        <w:numPr>
          <w:ilvl w:val="0"/>
          <w:numId w:val="3"/>
        </w:numPr>
        <w:ind w:right="179"/>
        <w:jc w:val="both"/>
        <w:rPr>
          <w:rFonts w:ascii="Arial" w:hAnsi="Arial" w:cs="Arial"/>
          <w:b/>
          <w:bCs/>
          <w:sz w:val="24"/>
          <w:szCs w:val="24"/>
        </w:rPr>
      </w:pPr>
      <w:r w:rsidRPr="00A00224">
        <w:rPr>
          <w:rFonts w:ascii="Arial" w:hAnsi="Arial" w:cs="Arial"/>
          <w:sz w:val="24"/>
          <w:szCs w:val="24"/>
        </w:rPr>
        <w:t>wyłącznie do określonych nabywających - przy czym nabywcami napojów w butelce zwrotnej mogą być podmioty opisane w pkt III Wniosku (stan faktyczny nr 1),</w:t>
      </w:r>
    </w:p>
    <w:p w14:paraId="56C1FD60" w14:textId="77777777" w:rsidR="00BC6A55" w:rsidRPr="00A00224" w:rsidRDefault="00BC6A55" w:rsidP="00BC6A55">
      <w:pPr>
        <w:numPr>
          <w:ilvl w:val="0"/>
          <w:numId w:val="3"/>
        </w:numPr>
        <w:jc w:val="both"/>
        <w:rPr>
          <w:rFonts w:ascii="Arial" w:hAnsi="Arial" w:cs="Arial"/>
          <w:b/>
          <w:bCs/>
          <w:sz w:val="24"/>
          <w:szCs w:val="24"/>
        </w:rPr>
      </w:pPr>
      <w:r w:rsidRPr="00A00224">
        <w:rPr>
          <w:rFonts w:ascii="Arial" w:hAnsi="Arial" w:cs="Arial"/>
          <w:sz w:val="24"/>
          <w:szCs w:val="24"/>
        </w:rPr>
        <w:t>do miejsca ustalonego pomiędzy Wnioskodawcą a nabywającym, a następnie,</w:t>
      </w:r>
    </w:p>
    <w:p w14:paraId="6B2240C3" w14:textId="77777777" w:rsidR="00BC6A55" w:rsidRPr="00A00224" w:rsidRDefault="00BC6A55" w:rsidP="00BC6A55">
      <w:pPr>
        <w:numPr>
          <w:ilvl w:val="0"/>
          <w:numId w:val="3"/>
        </w:numPr>
        <w:ind w:right="181" w:hanging="357"/>
        <w:jc w:val="both"/>
        <w:rPr>
          <w:rFonts w:ascii="Arial" w:hAnsi="Arial" w:cs="Arial"/>
          <w:b/>
          <w:bCs/>
          <w:sz w:val="24"/>
          <w:szCs w:val="24"/>
        </w:rPr>
      </w:pPr>
      <w:r w:rsidRPr="00A00224">
        <w:rPr>
          <w:rFonts w:ascii="Arial" w:hAnsi="Arial" w:cs="Arial"/>
          <w:sz w:val="24"/>
          <w:szCs w:val="24"/>
        </w:rPr>
        <w:t xml:space="preserve">odbierał opróżnione opakowania po ww. produktach bezpośrednio z miejsc ustalonych z nabywającymi, przy okazji i jednocześnie z realizacją kolejnych dostaw napojów wprowadzonych do obrotu przez Wnioskodawcę lub poprzez dedykowane odbiory uzgodnione z nabywającymi (zgodnie z opisanym poniżej stanem faktycznym), </w:t>
      </w:r>
    </w:p>
    <w:p w14:paraId="378995E9" w14:textId="1FA4B8C8" w:rsidR="008B3009" w:rsidRPr="00A00224" w:rsidRDefault="00BC6A55" w:rsidP="003524FD">
      <w:pPr>
        <w:numPr>
          <w:ilvl w:val="0"/>
          <w:numId w:val="3"/>
        </w:numPr>
        <w:spacing w:after="0"/>
        <w:ind w:right="181" w:hanging="357"/>
        <w:jc w:val="both"/>
        <w:rPr>
          <w:rFonts w:ascii="Arial" w:hAnsi="Arial" w:cs="Arial"/>
          <w:b/>
          <w:bCs/>
          <w:sz w:val="24"/>
          <w:szCs w:val="24"/>
        </w:rPr>
      </w:pPr>
      <w:r w:rsidRPr="00A00224">
        <w:rPr>
          <w:rFonts w:ascii="Arial" w:hAnsi="Arial" w:cs="Arial"/>
          <w:sz w:val="24"/>
          <w:szCs w:val="24"/>
        </w:rPr>
        <w:t>w tym modelu sprzedaż bezpośrednia będzie się odbywać na rzecz nabywców bezpośrednich</w:t>
      </w:r>
      <w:r w:rsidR="003524FD">
        <w:rPr>
          <w:rFonts w:ascii="Arial" w:hAnsi="Arial" w:cs="Arial"/>
          <w:sz w:val="24"/>
          <w:szCs w:val="24"/>
        </w:rPr>
        <w:t xml:space="preserve"> </w:t>
      </w:r>
      <w:r w:rsidR="001638B9">
        <w:rPr>
          <w:rFonts w:ascii="Arial" w:hAnsi="Arial" w:cs="Arial"/>
          <w:sz w:val="24"/>
          <w:szCs w:val="24"/>
        </w:rPr>
        <w:t>indywidualnych oraz z sektora hurtowego,</w:t>
      </w:r>
    </w:p>
    <w:p w14:paraId="61509729" w14:textId="77777777" w:rsidR="00BC6A55" w:rsidRPr="00A00224" w:rsidRDefault="00BC6A55" w:rsidP="006C4984">
      <w:pPr>
        <w:spacing w:before="120"/>
        <w:ind w:right="130"/>
        <w:jc w:val="both"/>
        <w:rPr>
          <w:rFonts w:ascii="Arial" w:hAnsi="Arial" w:cs="Arial"/>
          <w:sz w:val="24"/>
          <w:szCs w:val="24"/>
        </w:rPr>
      </w:pPr>
      <w:r w:rsidRPr="00A00224">
        <w:rPr>
          <w:rFonts w:ascii="Arial" w:hAnsi="Arial" w:cs="Arial"/>
          <w:sz w:val="24"/>
          <w:szCs w:val="24"/>
        </w:rPr>
        <w:t>to może przyjąć, że Wnioskodawca jest wprowadzającym bezpośrednio produkty w opakowaniach na napoje w rozumieniu art. 8 pkt 21b ustawy opakowaniowej w stosunku do napojów w butelce zwrotnej,</w:t>
      </w:r>
    </w:p>
    <w:p w14:paraId="55D7D832" w14:textId="070B08E6" w:rsidR="00BC6A55" w:rsidRPr="003524FD" w:rsidRDefault="00BC6A55" w:rsidP="003524FD">
      <w:pPr>
        <w:pStyle w:val="Akapitzlist"/>
        <w:numPr>
          <w:ilvl w:val="0"/>
          <w:numId w:val="21"/>
        </w:numPr>
        <w:ind w:left="0" w:right="113" w:firstLine="426"/>
        <w:jc w:val="both"/>
        <w:rPr>
          <w:rFonts w:ascii="Arial" w:hAnsi="Arial" w:cs="Arial"/>
          <w:sz w:val="24"/>
          <w:szCs w:val="24"/>
        </w:rPr>
      </w:pPr>
      <w:r w:rsidRPr="003524FD">
        <w:rPr>
          <w:rFonts w:ascii="Arial" w:hAnsi="Arial" w:cs="Arial"/>
          <w:sz w:val="24"/>
          <w:szCs w:val="24"/>
        </w:rPr>
        <w:t>a w konsekwencji czy Wnioskodawca byłby zobowiązany do świadczenia daniny publicznej w postaci zapłaty opłaty produktowej zgodnie z art. 34 ust. 2c i ust. 2e ustawy opakowaniowej w sytuacji, gdy jego stanowisko o kwalifikacji jako wprowadzający bezpośrednio produkty w opakowaniach na napoje okaże się nieprawidłowe.</w:t>
      </w:r>
    </w:p>
    <w:p w14:paraId="63C7161D" w14:textId="0681D2C0" w:rsidR="00BC6A55" w:rsidRPr="00A00224" w:rsidRDefault="00BC6A55" w:rsidP="003524FD">
      <w:pPr>
        <w:numPr>
          <w:ilvl w:val="0"/>
          <w:numId w:val="4"/>
        </w:numPr>
        <w:spacing w:after="0"/>
        <w:ind w:right="181" w:hanging="533"/>
        <w:jc w:val="both"/>
        <w:rPr>
          <w:rFonts w:ascii="Arial" w:hAnsi="Arial" w:cs="Arial"/>
          <w:sz w:val="24"/>
          <w:szCs w:val="24"/>
        </w:rPr>
      </w:pPr>
      <w:r w:rsidRPr="00A00224">
        <w:rPr>
          <w:rFonts w:ascii="Arial" w:hAnsi="Arial" w:cs="Arial"/>
          <w:sz w:val="24"/>
          <w:szCs w:val="24"/>
        </w:rPr>
        <w:t>W stanie faktycznym nr 2 (</w:t>
      </w:r>
      <w:r w:rsidRPr="00A00224">
        <w:rPr>
          <w:rFonts w:ascii="Arial" w:hAnsi="Arial" w:cs="Arial"/>
          <w:i/>
          <w:iCs/>
          <w:sz w:val="24"/>
          <w:szCs w:val="24"/>
        </w:rPr>
        <w:t>przyszły model działalności, którego wdrożenie</w:t>
      </w:r>
      <w:r w:rsidR="005E69C8" w:rsidRPr="00A00224">
        <w:rPr>
          <w:rFonts w:ascii="Arial" w:hAnsi="Arial" w:cs="Arial"/>
          <w:i/>
          <w:iCs/>
          <w:sz w:val="24"/>
          <w:szCs w:val="24"/>
        </w:rPr>
        <w:br/>
      </w:r>
      <w:r w:rsidRPr="00A00224">
        <w:rPr>
          <w:rFonts w:ascii="Arial" w:hAnsi="Arial" w:cs="Arial"/>
          <w:i/>
          <w:iCs/>
          <w:sz w:val="24"/>
          <w:szCs w:val="24"/>
        </w:rPr>
        <w:t xml:space="preserve"> w przyszłości rozważa Wnioskodawca</w:t>
      </w:r>
      <w:r w:rsidRPr="00A00224">
        <w:rPr>
          <w:rFonts w:ascii="Arial" w:hAnsi="Arial" w:cs="Arial"/>
          <w:sz w:val="24"/>
          <w:szCs w:val="24"/>
        </w:rPr>
        <w:t>) gdy Wnioskodawca będzie dokonywał wyłącznie sprzedaży, wszystkich wprowadzanych przez siebie na rynek produktów w butelkach zwrotnych:</w:t>
      </w:r>
    </w:p>
    <w:p w14:paraId="13B50A55" w14:textId="77777777" w:rsidR="005E69C8" w:rsidRPr="00A00224" w:rsidRDefault="00BC6A55" w:rsidP="006C4984">
      <w:pPr>
        <w:numPr>
          <w:ilvl w:val="0"/>
          <w:numId w:val="3"/>
        </w:numPr>
        <w:shd w:val="clear" w:color="auto" w:fill="FFFFFF"/>
        <w:spacing w:after="360"/>
        <w:ind w:right="181" w:hanging="357"/>
        <w:jc w:val="both"/>
        <w:rPr>
          <w:rFonts w:ascii="Arial" w:hAnsi="Arial" w:cs="Arial"/>
          <w:sz w:val="24"/>
          <w:szCs w:val="24"/>
        </w:rPr>
      </w:pPr>
      <w:r w:rsidRPr="00A00224">
        <w:rPr>
          <w:rFonts w:ascii="Arial" w:hAnsi="Arial" w:cs="Arial"/>
          <w:sz w:val="24"/>
          <w:szCs w:val="24"/>
        </w:rPr>
        <w:t>wyłącznie do indywidualnych nabywających – przy czym nabywcami napojów w butelce zwrotnej mogą być podmioty opisane w pkt III Wniosku</w:t>
      </w:r>
      <w:r w:rsidR="005E69C8" w:rsidRPr="00A00224">
        <w:rPr>
          <w:rFonts w:ascii="Arial" w:hAnsi="Arial" w:cs="Arial"/>
          <w:sz w:val="24"/>
          <w:szCs w:val="24"/>
        </w:rPr>
        <w:t xml:space="preserve">         </w:t>
      </w:r>
    </w:p>
    <w:p w14:paraId="03D1F70D" w14:textId="77777777" w:rsidR="006C4984" w:rsidRDefault="006C4984" w:rsidP="006C4984">
      <w:pPr>
        <w:pStyle w:val="Akapitzlist"/>
        <w:shd w:val="clear" w:color="auto" w:fill="FFFFFF"/>
        <w:spacing w:before="240" w:after="0"/>
        <w:ind w:left="777" w:right="181"/>
        <w:contextualSpacing w:val="0"/>
        <w:jc w:val="both"/>
        <w:rPr>
          <w:rFonts w:ascii="Arial" w:hAnsi="Arial" w:cs="Arial"/>
          <w:sz w:val="24"/>
          <w:szCs w:val="24"/>
        </w:rPr>
      </w:pPr>
    </w:p>
    <w:p w14:paraId="3D5701E3" w14:textId="7D24B21D" w:rsidR="00BC6A55" w:rsidRPr="006C4984" w:rsidRDefault="00BC6A55" w:rsidP="006C4984">
      <w:pPr>
        <w:pStyle w:val="Akapitzlist"/>
        <w:numPr>
          <w:ilvl w:val="0"/>
          <w:numId w:val="3"/>
        </w:numPr>
        <w:shd w:val="clear" w:color="auto" w:fill="FFFFFF"/>
        <w:spacing w:before="240" w:after="0"/>
        <w:ind w:right="181" w:hanging="357"/>
        <w:contextualSpacing w:val="0"/>
        <w:jc w:val="both"/>
        <w:rPr>
          <w:rFonts w:ascii="Arial" w:hAnsi="Arial" w:cs="Arial"/>
          <w:sz w:val="24"/>
          <w:szCs w:val="24"/>
        </w:rPr>
      </w:pPr>
      <w:r w:rsidRPr="006C4984">
        <w:rPr>
          <w:rFonts w:ascii="Arial" w:hAnsi="Arial" w:cs="Arial"/>
          <w:sz w:val="24"/>
          <w:szCs w:val="24"/>
        </w:rPr>
        <w:t>do miejsca ustalonego pomiędzy Wnioskodawcą a nabywającym, a następnie,</w:t>
      </w:r>
    </w:p>
    <w:p w14:paraId="4DF042F2" w14:textId="0BC20BEA" w:rsidR="00BC6A55" w:rsidRPr="006C4984" w:rsidRDefault="00BC6A55" w:rsidP="006C4984">
      <w:pPr>
        <w:pStyle w:val="Akapitzlist"/>
        <w:numPr>
          <w:ilvl w:val="0"/>
          <w:numId w:val="3"/>
        </w:numPr>
        <w:spacing w:after="120"/>
        <w:ind w:left="284" w:hanging="284"/>
        <w:jc w:val="both"/>
        <w:rPr>
          <w:rFonts w:ascii="Arial" w:hAnsi="Arial" w:cs="Arial"/>
          <w:sz w:val="24"/>
          <w:szCs w:val="24"/>
        </w:rPr>
      </w:pPr>
      <w:r w:rsidRPr="006C4984">
        <w:rPr>
          <w:rFonts w:ascii="Arial" w:hAnsi="Arial" w:cs="Arial"/>
          <w:sz w:val="24"/>
          <w:szCs w:val="24"/>
        </w:rPr>
        <w:t>odbierał opróżnione opakowania po ww. produktach bezpośrednio z miejsc</w:t>
      </w:r>
      <w:r w:rsidRPr="006C4984">
        <w:rPr>
          <w:rFonts w:ascii="Arial" w:hAnsi="Arial" w:cs="Arial"/>
          <w:sz w:val="24"/>
          <w:szCs w:val="24"/>
        </w:rPr>
        <w:br/>
        <w:t>ustalonych z nabywającymi, przy okazji i jednocześnie z realizacją kolejnych</w:t>
      </w:r>
      <w:r w:rsidRPr="006C4984">
        <w:rPr>
          <w:rFonts w:ascii="Arial" w:hAnsi="Arial" w:cs="Arial"/>
          <w:sz w:val="24"/>
          <w:szCs w:val="24"/>
        </w:rPr>
        <w:br/>
        <w:t>dostaw napojów wprowadzonych do obrotu przez Wnioskodawcę lub poprzez</w:t>
      </w:r>
      <w:r w:rsidRPr="006C4984">
        <w:rPr>
          <w:rFonts w:ascii="Arial" w:hAnsi="Arial" w:cs="Arial"/>
          <w:sz w:val="24"/>
          <w:szCs w:val="24"/>
        </w:rPr>
        <w:br/>
        <w:t>dedykowane odbiory uzgodnione z nabywającymi (zgodnie z opisanym</w:t>
      </w:r>
      <w:r w:rsidRPr="006C4984">
        <w:rPr>
          <w:rFonts w:ascii="Arial" w:hAnsi="Arial" w:cs="Arial"/>
          <w:sz w:val="24"/>
          <w:szCs w:val="24"/>
        </w:rPr>
        <w:br/>
        <w:t>poniżej stanem faktycznym),</w:t>
      </w:r>
    </w:p>
    <w:p w14:paraId="154523D2" w14:textId="77777777" w:rsidR="00BC6A55" w:rsidRPr="00A00224" w:rsidRDefault="00BC6A55" w:rsidP="00BC6A55">
      <w:pPr>
        <w:spacing w:after="120"/>
        <w:jc w:val="both"/>
        <w:rPr>
          <w:rFonts w:ascii="Arial" w:hAnsi="Arial" w:cs="Arial"/>
          <w:b/>
          <w:bCs/>
          <w:sz w:val="24"/>
          <w:szCs w:val="24"/>
        </w:rPr>
      </w:pPr>
      <w:r w:rsidRPr="00A00224">
        <w:rPr>
          <w:rFonts w:ascii="Arial" w:hAnsi="Arial" w:cs="Arial"/>
          <w:sz w:val="24"/>
          <w:szCs w:val="24"/>
        </w:rPr>
        <w:t>to może przyjąć, że Wnioskodawca jest wprowadzającym bezpośrednio produkty w opakowaniach na napoje w rozumieniu art. 8 pkt 21b ustawy opakowaniowej                  w stosunku do napojów w butelce zwrotnej</w:t>
      </w:r>
    </w:p>
    <w:p w14:paraId="187BE3F7" w14:textId="5062133B" w:rsidR="00BC6A55" w:rsidRPr="006C4984" w:rsidRDefault="00BC6A55" w:rsidP="006C4984">
      <w:pPr>
        <w:pStyle w:val="Akapitzlist"/>
        <w:numPr>
          <w:ilvl w:val="0"/>
          <w:numId w:val="22"/>
        </w:numPr>
        <w:tabs>
          <w:tab w:val="left" w:pos="284"/>
        </w:tabs>
        <w:ind w:left="0" w:firstLine="0"/>
        <w:jc w:val="both"/>
        <w:rPr>
          <w:rFonts w:ascii="Arial" w:hAnsi="Arial" w:cs="Arial"/>
          <w:sz w:val="24"/>
          <w:szCs w:val="24"/>
        </w:rPr>
      </w:pPr>
      <w:r w:rsidRPr="006C4984">
        <w:rPr>
          <w:rFonts w:ascii="Arial" w:hAnsi="Arial" w:cs="Arial"/>
          <w:sz w:val="24"/>
          <w:szCs w:val="24"/>
        </w:rPr>
        <w:t>a w konsekwencji czy Wnioskodawca byłby zobowiązany do świadczenia daniny publicznej w postaci zapłaty opłaty produktowej zgodnie z art. 34 ust. 2c i ust. 2e ustawy opakowaniowej w sytuacji gdy jego stanowisko o kwalifikacji jako wprowadzający bezpośrednio produkty w opakowaniach na napoje okaże się nieprawidłowe.</w:t>
      </w:r>
    </w:p>
    <w:p w14:paraId="6E26EB03" w14:textId="77777777" w:rsidR="00BC6A55" w:rsidRPr="00A00224" w:rsidRDefault="00BC6A55" w:rsidP="006C4984">
      <w:pPr>
        <w:spacing w:before="360" w:after="120"/>
        <w:jc w:val="both"/>
        <w:rPr>
          <w:rFonts w:ascii="Arial" w:hAnsi="Arial" w:cs="Arial"/>
          <w:sz w:val="24"/>
          <w:szCs w:val="24"/>
        </w:rPr>
      </w:pPr>
      <w:r w:rsidRPr="00A00224">
        <w:rPr>
          <w:rFonts w:ascii="Arial" w:hAnsi="Arial" w:cs="Arial"/>
          <w:sz w:val="24"/>
          <w:szCs w:val="24"/>
        </w:rPr>
        <w:t xml:space="preserve">Stan faktyczny </w:t>
      </w:r>
    </w:p>
    <w:p w14:paraId="6612CCAC" w14:textId="77777777" w:rsidR="00BC6A55" w:rsidRPr="00A00224" w:rsidRDefault="00BC6A55" w:rsidP="00BC6A55">
      <w:pPr>
        <w:ind w:right="130"/>
        <w:jc w:val="both"/>
        <w:rPr>
          <w:rFonts w:ascii="Arial" w:hAnsi="Arial" w:cs="Arial"/>
          <w:sz w:val="24"/>
          <w:szCs w:val="24"/>
        </w:rPr>
      </w:pPr>
      <w:r w:rsidRPr="00A00224">
        <w:rPr>
          <w:rFonts w:ascii="Arial" w:hAnsi="Arial" w:cs="Arial"/>
          <w:sz w:val="24"/>
          <w:szCs w:val="24"/>
        </w:rPr>
        <w:t xml:space="preserve">Wnioskodawca jest przedsiębiorcą zawiązanym zgodnie z prawem polskim, działającym na rynku polskim jako wprowadzający do obrotu wodę butelkowaną          w butelce zwrotnej.  </w:t>
      </w:r>
    </w:p>
    <w:p w14:paraId="7A42C29D" w14:textId="77777777" w:rsidR="00BC6A55" w:rsidRPr="00A00224" w:rsidRDefault="00BC6A55" w:rsidP="00BC6A55">
      <w:pPr>
        <w:ind w:right="130"/>
        <w:rPr>
          <w:rFonts w:ascii="Arial" w:hAnsi="Arial" w:cs="Arial"/>
          <w:sz w:val="24"/>
          <w:szCs w:val="24"/>
        </w:rPr>
      </w:pPr>
      <w:r w:rsidRPr="00A00224">
        <w:rPr>
          <w:rFonts w:ascii="Arial" w:hAnsi="Arial" w:cs="Arial"/>
          <w:sz w:val="24"/>
          <w:szCs w:val="24"/>
        </w:rPr>
        <w:t>Stan faktyczny nr 1 (obecny model działalności):</w:t>
      </w:r>
    </w:p>
    <w:p w14:paraId="0E14D213" w14:textId="6DA7284D" w:rsidR="00BC6A55" w:rsidRPr="00A00224" w:rsidRDefault="005E69C8" w:rsidP="005E69C8">
      <w:pPr>
        <w:shd w:val="clear" w:color="auto" w:fill="FFFFFF"/>
        <w:tabs>
          <w:tab w:val="left" w:pos="426"/>
        </w:tabs>
        <w:spacing w:after="1080"/>
        <w:jc w:val="both"/>
        <w:rPr>
          <w:rFonts w:ascii="Arial" w:hAnsi="Arial" w:cs="Arial"/>
          <w:b/>
          <w:bCs/>
          <w:color w:val="FFFFFF"/>
          <w:sz w:val="24"/>
          <w:szCs w:val="24"/>
        </w:rPr>
      </w:pPr>
      <w:r w:rsidRPr="00A00224">
        <w:rPr>
          <w:rFonts w:ascii="Arial" w:hAnsi="Arial" w:cs="Arial"/>
          <w:sz w:val="24"/>
          <w:szCs w:val="24"/>
        </w:rPr>
        <w:t xml:space="preserve">1. </w:t>
      </w:r>
      <w:r w:rsidR="00BC6A55" w:rsidRPr="00A00224">
        <w:rPr>
          <w:rFonts w:ascii="Arial" w:hAnsi="Arial" w:cs="Arial"/>
          <w:sz w:val="24"/>
          <w:szCs w:val="24"/>
        </w:rPr>
        <w:t>W obecnym modelu dystrybucji, Wnioskodawca prowadzi bezpośrednią</w:t>
      </w:r>
      <w:r w:rsidR="00BC6A55" w:rsidRPr="00A00224">
        <w:rPr>
          <w:rFonts w:ascii="Arial" w:hAnsi="Arial" w:cs="Arial"/>
          <w:sz w:val="24"/>
          <w:szCs w:val="24"/>
        </w:rPr>
        <w:br/>
        <w:t xml:space="preserve">sprzedaż wody w butelce zwrotnej </w:t>
      </w:r>
      <w:r w:rsidR="0003417E" w:rsidRPr="00A00224">
        <w:rPr>
          <w:rFonts w:ascii="Arial" w:hAnsi="Arial" w:cs="Arial"/>
          <w:sz w:val="24"/>
          <w:szCs w:val="24"/>
        </w:rPr>
        <w:t>(...)</w:t>
      </w:r>
    </w:p>
    <w:p w14:paraId="4FCBD21B" w14:textId="11C0DD11" w:rsidR="00BC6A55" w:rsidRPr="00A00224" w:rsidRDefault="005E69C8" w:rsidP="005E69C8">
      <w:pPr>
        <w:spacing w:after="120"/>
        <w:jc w:val="both"/>
        <w:rPr>
          <w:rFonts w:ascii="Arial" w:hAnsi="Arial" w:cs="Arial"/>
          <w:sz w:val="24"/>
          <w:szCs w:val="24"/>
        </w:rPr>
      </w:pPr>
      <w:r w:rsidRPr="00A00224">
        <w:rPr>
          <w:rFonts w:ascii="Arial" w:hAnsi="Arial" w:cs="Arial"/>
          <w:sz w:val="24"/>
          <w:szCs w:val="24"/>
        </w:rPr>
        <w:t xml:space="preserve">2. </w:t>
      </w:r>
      <w:r w:rsidR="00BC6A55" w:rsidRPr="00A00224">
        <w:rPr>
          <w:rFonts w:ascii="Arial" w:hAnsi="Arial" w:cs="Arial"/>
          <w:sz w:val="24"/>
          <w:szCs w:val="24"/>
        </w:rPr>
        <w:t xml:space="preserve">Wnioskodawca dokonuje sprzedaży przy wykorzystaniu własnych zasobów logistycznych dostarczając zamówione produkty do ustalonych z danym nabywającym miejsc dostawy, określonych na podstawie indywidualnych ustaleń (opartych o regulamin świadczenia usług przez Wnioskodawcę). </w:t>
      </w:r>
    </w:p>
    <w:p w14:paraId="59484048" w14:textId="1F50CFEE" w:rsidR="00BC6A55" w:rsidRPr="00A00224" w:rsidRDefault="005E69C8" w:rsidP="005E69C8">
      <w:pPr>
        <w:spacing w:after="120"/>
        <w:jc w:val="both"/>
        <w:rPr>
          <w:rFonts w:ascii="Arial" w:hAnsi="Arial" w:cs="Arial"/>
          <w:sz w:val="24"/>
          <w:szCs w:val="24"/>
        </w:rPr>
      </w:pPr>
      <w:r w:rsidRPr="00A00224">
        <w:rPr>
          <w:rFonts w:ascii="Arial" w:hAnsi="Arial" w:cs="Arial"/>
          <w:sz w:val="24"/>
          <w:szCs w:val="24"/>
        </w:rPr>
        <w:t xml:space="preserve">3. </w:t>
      </w:r>
      <w:r w:rsidR="00BC6A55" w:rsidRPr="00A00224">
        <w:rPr>
          <w:rFonts w:ascii="Arial" w:hAnsi="Arial" w:cs="Arial"/>
          <w:sz w:val="24"/>
          <w:szCs w:val="24"/>
        </w:rPr>
        <w:t>Zgodnie z regulaminem świadczenia usług przez Wnioskodawcę, dostawa napojów w BZ „</w:t>
      </w:r>
      <w:r w:rsidR="00BC6A55" w:rsidRPr="00A00224">
        <w:rPr>
          <w:rFonts w:ascii="Arial" w:hAnsi="Arial" w:cs="Arial"/>
          <w:i/>
          <w:iCs/>
          <w:sz w:val="24"/>
          <w:szCs w:val="24"/>
        </w:rPr>
        <w:t>odbywa się na adres wskazany podczas złożenia zamówienia</w:t>
      </w:r>
      <w:r w:rsidR="00BC6A55" w:rsidRPr="00A00224">
        <w:rPr>
          <w:rFonts w:ascii="Arial" w:hAnsi="Arial" w:cs="Arial"/>
          <w:sz w:val="24"/>
          <w:szCs w:val="24"/>
        </w:rPr>
        <w:t>”.</w:t>
      </w:r>
    </w:p>
    <w:p w14:paraId="43D6E844" w14:textId="1CEC0BDA" w:rsidR="00BC6A55" w:rsidRPr="006C4984" w:rsidRDefault="005E69C8" w:rsidP="006C4984">
      <w:pPr>
        <w:spacing w:before="120" w:after="240"/>
        <w:jc w:val="both"/>
        <w:rPr>
          <w:rFonts w:ascii="Arial" w:hAnsi="Arial" w:cs="Arial"/>
          <w:sz w:val="24"/>
          <w:szCs w:val="24"/>
        </w:rPr>
      </w:pPr>
      <w:r w:rsidRPr="00A00224">
        <w:rPr>
          <w:rFonts w:ascii="Arial" w:hAnsi="Arial" w:cs="Arial"/>
          <w:sz w:val="24"/>
          <w:szCs w:val="24"/>
        </w:rPr>
        <w:t xml:space="preserve">4. </w:t>
      </w:r>
      <w:r w:rsidR="006C4984">
        <w:rPr>
          <w:rFonts w:ascii="Arial" w:hAnsi="Arial" w:cs="Arial"/>
          <w:sz w:val="24"/>
          <w:szCs w:val="24"/>
        </w:rPr>
        <w:br/>
        <w:t xml:space="preserve">         </w:t>
      </w:r>
      <w:r w:rsidRPr="00A00224">
        <w:rPr>
          <w:rFonts w:ascii="Arial" w:hAnsi="Arial" w:cs="Arial"/>
          <w:sz w:val="24"/>
          <w:szCs w:val="24"/>
        </w:rPr>
        <w:t xml:space="preserve">Przy </w:t>
      </w:r>
      <w:r w:rsidR="00BC6A55" w:rsidRPr="00A00224">
        <w:rPr>
          <w:rFonts w:ascii="Arial" w:hAnsi="Arial" w:cs="Arial"/>
          <w:sz w:val="24"/>
          <w:szCs w:val="24"/>
        </w:rPr>
        <w:t>dostawie kolejnych produktów w butelce zwrotnej</w:t>
      </w:r>
      <w:r w:rsidR="006C4984">
        <w:rPr>
          <w:rFonts w:ascii="Arial" w:hAnsi="Arial" w:cs="Arial"/>
          <w:sz w:val="24"/>
          <w:szCs w:val="24"/>
        </w:rPr>
        <w:t>.</w:t>
      </w:r>
      <w:r w:rsidR="006C4984">
        <w:rPr>
          <w:rFonts w:ascii="Arial" w:hAnsi="Arial" w:cs="Arial"/>
          <w:sz w:val="24"/>
          <w:szCs w:val="24"/>
        </w:rPr>
        <w:br/>
      </w:r>
      <w:r w:rsidR="00BC6A55" w:rsidRPr="00A00224">
        <w:rPr>
          <w:rFonts w:ascii="Arial" w:hAnsi="Arial" w:cs="Arial"/>
          <w:sz w:val="24"/>
          <w:szCs w:val="24"/>
        </w:rPr>
        <w:t xml:space="preserve">Wnioskodawca odbiera od nabywającego opróżnione butelki zwrotne, przy czym: </w:t>
      </w:r>
    </w:p>
    <w:p w14:paraId="269957F0" w14:textId="10F366AF" w:rsidR="00BC6A55" w:rsidRPr="00A00224" w:rsidRDefault="00BC6A55" w:rsidP="005E69C8">
      <w:pPr>
        <w:pStyle w:val="Akapitzlist"/>
        <w:numPr>
          <w:ilvl w:val="0"/>
          <w:numId w:val="20"/>
        </w:numPr>
        <w:spacing w:after="120"/>
        <w:jc w:val="both"/>
        <w:rPr>
          <w:rFonts w:ascii="Arial" w:hAnsi="Arial" w:cs="Arial"/>
          <w:b/>
          <w:bCs/>
          <w:sz w:val="24"/>
          <w:szCs w:val="24"/>
        </w:rPr>
      </w:pPr>
      <w:r w:rsidRPr="00A00224">
        <w:rPr>
          <w:rFonts w:ascii="Arial" w:hAnsi="Arial" w:cs="Arial"/>
          <w:sz w:val="24"/>
          <w:szCs w:val="24"/>
        </w:rPr>
        <w:t>dla każdego nabywającego osobno prowadzone jest indywidualne saldo</w:t>
      </w:r>
      <w:r w:rsidRPr="00A00224">
        <w:rPr>
          <w:rFonts w:ascii="Arial" w:hAnsi="Arial" w:cs="Arial"/>
          <w:sz w:val="24"/>
          <w:szCs w:val="24"/>
        </w:rPr>
        <w:br/>
        <w:t>opakowań;</w:t>
      </w:r>
    </w:p>
    <w:p w14:paraId="3DC01CCE" w14:textId="77777777" w:rsidR="00F52AF3" w:rsidRPr="00A00224" w:rsidRDefault="00BC6A55" w:rsidP="00F52AF3">
      <w:pPr>
        <w:pStyle w:val="Akapitzlist"/>
        <w:numPr>
          <w:ilvl w:val="0"/>
          <w:numId w:val="20"/>
        </w:numPr>
        <w:spacing w:after="2400"/>
        <w:ind w:left="714" w:right="130" w:hanging="357"/>
        <w:contextualSpacing w:val="0"/>
        <w:jc w:val="both"/>
        <w:rPr>
          <w:rFonts w:ascii="Arial" w:hAnsi="Arial" w:cs="Arial"/>
          <w:b/>
          <w:bCs/>
          <w:sz w:val="24"/>
          <w:szCs w:val="24"/>
        </w:rPr>
      </w:pPr>
      <w:r w:rsidRPr="00A00224">
        <w:rPr>
          <w:rFonts w:ascii="Arial" w:hAnsi="Arial" w:cs="Arial"/>
          <w:sz w:val="24"/>
          <w:szCs w:val="24"/>
        </w:rPr>
        <w:t>butelki zwrotne wydawane są w skrzynkach, mieszczących po 24 sztuki</w:t>
      </w:r>
      <w:r w:rsidRPr="00A00224">
        <w:rPr>
          <w:rFonts w:ascii="Arial" w:hAnsi="Arial" w:cs="Arial"/>
          <w:sz w:val="24"/>
          <w:szCs w:val="24"/>
        </w:rPr>
        <w:br/>
        <w:t xml:space="preserve"> butelek zwrotnych;</w:t>
      </w:r>
    </w:p>
    <w:p w14:paraId="2539C3DF" w14:textId="77777777" w:rsidR="006C4984" w:rsidRDefault="00F52AF3" w:rsidP="006C4984">
      <w:pPr>
        <w:pStyle w:val="Akapitzlist"/>
        <w:tabs>
          <w:tab w:val="left" w:pos="284"/>
        </w:tabs>
        <w:spacing w:after="360"/>
        <w:ind w:left="0" w:right="130"/>
        <w:jc w:val="both"/>
        <w:rPr>
          <w:rFonts w:ascii="Arial" w:hAnsi="Arial" w:cs="Arial"/>
          <w:sz w:val="24"/>
          <w:szCs w:val="24"/>
        </w:rPr>
      </w:pPr>
      <w:r w:rsidRPr="006C4984">
        <w:rPr>
          <w:rFonts w:ascii="Arial" w:hAnsi="Arial" w:cs="Arial"/>
          <w:sz w:val="24"/>
          <w:szCs w:val="24"/>
        </w:rPr>
        <w:br/>
      </w:r>
      <w:r w:rsidR="006C4984">
        <w:rPr>
          <w:rFonts w:ascii="Arial" w:hAnsi="Arial" w:cs="Arial"/>
          <w:sz w:val="24"/>
          <w:szCs w:val="24"/>
        </w:rPr>
        <w:t xml:space="preserve">5. </w:t>
      </w:r>
      <w:r w:rsidR="00BC6A55" w:rsidRPr="006C4984">
        <w:rPr>
          <w:rFonts w:ascii="Arial" w:hAnsi="Arial" w:cs="Arial"/>
          <w:sz w:val="24"/>
          <w:szCs w:val="24"/>
        </w:rPr>
        <w:t>Wnioskodawca odbiera transportem własnym (lub za pomocą zatrudnionych w swoim imieniu podwykonawców) z miejsc dostawy ustalonych</w:t>
      </w:r>
      <w:r w:rsidRPr="006C4984">
        <w:rPr>
          <w:rFonts w:ascii="Arial" w:hAnsi="Arial" w:cs="Arial"/>
          <w:sz w:val="24"/>
          <w:szCs w:val="24"/>
        </w:rPr>
        <w:t xml:space="preserve"> </w:t>
      </w:r>
      <w:r w:rsidR="00BC6A55" w:rsidRPr="006C4984">
        <w:rPr>
          <w:rFonts w:ascii="Arial" w:hAnsi="Arial" w:cs="Arial"/>
          <w:sz w:val="24"/>
          <w:szCs w:val="24"/>
        </w:rPr>
        <w:t>z nabywającymi opróżnione butelki zwrotne</w:t>
      </w:r>
      <w:r w:rsidR="006C4984">
        <w:rPr>
          <w:rFonts w:ascii="Arial" w:hAnsi="Arial" w:cs="Arial"/>
          <w:sz w:val="24"/>
          <w:szCs w:val="24"/>
        </w:rPr>
        <w:t>.</w:t>
      </w:r>
    </w:p>
    <w:p w14:paraId="34B5F3C2" w14:textId="77777777" w:rsidR="006C4984" w:rsidRDefault="006C4984" w:rsidP="006C4984">
      <w:pPr>
        <w:pStyle w:val="Akapitzlist"/>
        <w:tabs>
          <w:tab w:val="left" w:pos="284"/>
        </w:tabs>
        <w:spacing w:after="360"/>
        <w:ind w:left="0" w:right="130"/>
        <w:jc w:val="both"/>
        <w:rPr>
          <w:rFonts w:ascii="Arial" w:hAnsi="Arial" w:cs="Arial"/>
          <w:sz w:val="24"/>
          <w:szCs w:val="24"/>
        </w:rPr>
      </w:pPr>
    </w:p>
    <w:p w14:paraId="4FD331BF" w14:textId="341C1748" w:rsidR="00BC6A55" w:rsidRPr="00A00224" w:rsidRDefault="00A00224" w:rsidP="006C4984">
      <w:pPr>
        <w:pStyle w:val="Akapitzlist"/>
        <w:tabs>
          <w:tab w:val="left" w:pos="284"/>
        </w:tabs>
        <w:spacing w:after="360"/>
        <w:ind w:left="0" w:right="130"/>
        <w:jc w:val="both"/>
        <w:rPr>
          <w:rFonts w:ascii="Arial" w:hAnsi="Arial" w:cs="Arial"/>
          <w:sz w:val="24"/>
          <w:szCs w:val="24"/>
        </w:rPr>
      </w:pPr>
      <w:r w:rsidRPr="00A00224">
        <w:rPr>
          <w:rFonts w:ascii="Arial" w:hAnsi="Arial" w:cs="Arial"/>
          <w:sz w:val="24"/>
          <w:szCs w:val="24"/>
        </w:rPr>
        <w:t xml:space="preserve">6. </w:t>
      </w:r>
      <w:r w:rsidR="00BC6A55" w:rsidRPr="00A00224">
        <w:rPr>
          <w:rFonts w:ascii="Arial" w:hAnsi="Arial" w:cs="Arial"/>
          <w:sz w:val="24"/>
          <w:szCs w:val="24"/>
        </w:rPr>
        <w:t>Wynika to wprost z regulaminu świadczenia usług przez Wnioskodawcę, zgodnie z którym w przypadku kolejnej dostawy do nabywcy, przedstawiciel Wnioskodawcy odbiera puste opakowania od nabywcy. Nabywca może zgłosić gotowość zwrotu opróżnionych BZ także w przypadku nie złożenia zamówienia na kolejne dostawy – co w praktyce zdarza się bardzo incydentalnie.</w:t>
      </w:r>
    </w:p>
    <w:p w14:paraId="742844F3" w14:textId="47A3E488" w:rsidR="00BC6A55" w:rsidRPr="00A00224" w:rsidRDefault="00A00224" w:rsidP="006C4984">
      <w:pPr>
        <w:spacing w:after="100" w:afterAutospacing="1"/>
        <w:ind w:right="130"/>
        <w:jc w:val="both"/>
        <w:rPr>
          <w:rFonts w:ascii="Arial" w:hAnsi="Arial" w:cs="Arial"/>
          <w:sz w:val="24"/>
          <w:szCs w:val="24"/>
        </w:rPr>
      </w:pPr>
      <w:r w:rsidRPr="00A00224">
        <w:rPr>
          <w:rFonts w:ascii="Arial" w:hAnsi="Arial" w:cs="Arial"/>
          <w:sz w:val="24"/>
          <w:szCs w:val="24"/>
        </w:rPr>
        <w:t>7.</w:t>
      </w:r>
    </w:p>
    <w:p w14:paraId="47EA12F1" w14:textId="03D8A2F2" w:rsidR="00BC6A55" w:rsidRDefault="00A00224" w:rsidP="006C4984">
      <w:pPr>
        <w:spacing w:after="100" w:afterAutospacing="1"/>
        <w:ind w:right="130"/>
        <w:jc w:val="both"/>
        <w:rPr>
          <w:rFonts w:ascii="Arial" w:hAnsi="Arial" w:cs="Arial"/>
          <w:sz w:val="24"/>
          <w:szCs w:val="24"/>
        </w:rPr>
      </w:pPr>
      <w:r w:rsidRPr="00A00224">
        <w:rPr>
          <w:rFonts w:ascii="Arial" w:hAnsi="Arial" w:cs="Arial"/>
          <w:sz w:val="24"/>
          <w:szCs w:val="24"/>
        </w:rPr>
        <w:t>8.</w:t>
      </w:r>
      <w:r w:rsidR="00BC6A55" w:rsidRPr="00A00224">
        <w:rPr>
          <w:rFonts w:ascii="Arial" w:hAnsi="Arial" w:cs="Arial"/>
          <w:sz w:val="24"/>
          <w:szCs w:val="24"/>
        </w:rPr>
        <w:t>Prowadząc obecnie logistykę zwrotu butelek zwrotnych, Wnioskodawca osiąga wysokie poziomy zbierania – średni poziom zbiórki butelek zwrotnych</w:t>
      </w:r>
      <w:r w:rsidRPr="00A00224">
        <w:rPr>
          <w:rFonts w:ascii="Arial" w:hAnsi="Arial" w:cs="Arial"/>
          <w:sz w:val="24"/>
          <w:szCs w:val="24"/>
        </w:rPr>
        <w:t xml:space="preserve"> </w:t>
      </w:r>
      <w:r w:rsidR="00BC6A55" w:rsidRPr="00A00224">
        <w:rPr>
          <w:rFonts w:ascii="Arial" w:hAnsi="Arial" w:cs="Arial"/>
          <w:sz w:val="24"/>
          <w:szCs w:val="24"/>
        </w:rPr>
        <w:t xml:space="preserve">w ostatnich latach wynosi ok. 98%, co świadczy o efektywności sposobu zbiórki Wnioskodawcy. </w:t>
      </w:r>
    </w:p>
    <w:p w14:paraId="5D5A3AC4" w14:textId="6114D9C4" w:rsidR="00BC6A55" w:rsidRPr="00A00224" w:rsidRDefault="006C4984" w:rsidP="006C4984">
      <w:pPr>
        <w:spacing w:after="100" w:afterAutospacing="1"/>
        <w:ind w:right="130"/>
        <w:jc w:val="both"/>
        <w:rPr>
          <w:rFonts w:ascii="Arial" w:hAnsi="Arial" w:cs="Arial"/>
          <w:sz w:val="24"/>
          <w:szCs w:val="24"/>
        </w:rPr>
      </w:pPr>
      <w:r>
        <w:rPr>
          <w:rFonts w:ascii="Arial" w:hAnsi="Arial" w:cs="Arial"/>
          <w:sz w:val="24"/>
          <w:szCs w:val="24"/>
        </w:rPr>
        <w:t>9.</w:t>
      </w:r>
    </w:p>
    <w:p w14:paraId="698D578E" w14:textId="6C3EB9A9" w:rsidR="00BC6A55" w:rsidRPr="00A00224" w:rsidRDefault="006C4984" w:rsidP="006C4984">
      <w:pPr>
        <w:spacing w:before="9840"/>
        <w:jc w:val="both"/>
        <w:rPr>
          <w:rFonts w:ascii="Arial" w:hAnsi="Arial" w:cs="Arial"/>
          <w:color w:val="000000" w:themeColor="text1"/>
          <w:sz w:val="24"/>
          <w:szCs w:val="24"/>
        </w:rPr>
      </w:pPr>
      <w:r>
        <w:rPr>
          <w:rFonts w:ascii="Arial" w:hAnsi="Arial" w:cs="Arial"/>
          <w:color w:val="000000" w:themeColor="text1"/>
          <w:sz w:val="24"/>
          <w:szCs w:val="24"/>
        </w:rPr>
        <w:br/>
      </w:r>
      <w:r>
        <w:rPr>
          <w:rFonts w:ascii="Arial" w:hAnsi="Arial" w:cs="Arial"/>
          <w:color w:val="000000" w:themeColor="text1"/>
          <w:sz w:val="24"/>
          <w:szCs w:val="24"/>
        </w:rPr>
        <w:br/>
      </w:r>
      <w:r>
        <w:rPr>
          <w:rFonts w:ascii="Arial" w:hAnsi="Arial" w:cs="Arial"/>
          <w:color w:val="000000" w:themeColor="text1"/>
          <w:sz w:val="24"/>
          <w:szCs w:val="24"/>
        </w:rPr>
        <w:br/>
      </w:r>
      <w:r>
        <w:rPr>
          <w:rFonts w:ascii="Arial" w:hAnsi="Arial" w:cs="Arial"/>
          <w:color w:val="000000" w:themeColor="text1"/>
          <w:sz w:val="24"/>
          <w:szCs w:val="24"/>
        </w:rPr>
        <w:br/>
      </w:r>
      <w:r>
        <w:rPr>
          <w:rFonts w:ascii="Arial" w:hAnsi="Arial" w:cs="Arial"/>
          <w:color w:val="000000" w:themeColor="text1"/>
          <w:sz w:val="24"/>
          <w:szCs w:val="24"/>
        </w:rPr>
        <w:br/>
      </w:r>
      <w:r>
        <w:rPr>
          <w:rFonts w:ascii="Arial" w:hAnsi="Arial" w:cs="Arial"/>
          <w:color w:val="000000" w:themeColor="text1"/>
          <w:sz w:val="24"/>
          <w:szCs w:val="24"/>
        </w:rPr>
        <w:br/>
      </w:r>
      <w:r>
        <w:rPr>
          <w:rFonts w:ascii="Arial" w:hAnsi="Arial" w:cs="Arial"/>
          <w:color w:val="000000" w:themeColor="text1"/>
          <w:sz w:val="24"/>
          <w:szCs w:val="24"/>
        </w:rPr>
        <w:br/>
      </w:r>
      <w:r>
        <w:rPr>
          <w:rFonts w:ascii="Arial" w:hAnsi="Arial" w:cs="Arial"/>
          <w:color w:val="000000" w:themeColor="text1"/>
          <w:sz w:val="24"/>
          <w:szCs w:val="24"/>
        </w:rPr>
        <w:br/>
      </w:r>
      <w:r>
        <w:rPr>
          <w:rFonts w:ascii="Arial" w:hAnsi="Arial" w:cs="Arial"/>
          <w:color w:val="000000" w:themeColor="text1"/>
          <w:sz w:val="24"/>
          <w:szCs w:val="24"/>
        </w:rPr>
        <w:br/>
      </w:r>
      <w:r>
        <w:rPr>
          <w:rFonts w:ascii="Arial" w:hAnsi="Arial" w:cs="Arial"/>
          <w:color w:val="000000" w:themeColor="text1"/>
          <w:sz w:val="24"/>
          <w:szCs w:val="24"/>
        </w:rPr>
        <w:br/>
      </w:r>
      <w:r>
        <w:rPr>
          <w:rFonts w:ascii="Arial" w:hAnsi="Arial" w:cs="Arial"/>
          <w:color w:val="000000" w:themeColor="text1"/>
          <w:sz w:val="24"/>
          <w:szCs w:val="24"/>
        </w:rPr>
        <w:br/>
      </w:r>
      <w:r>
        <w:rPr>
          <w:rFonts w:ascii="Arial" w:hAnsi="Arial" w:cs="Arial"/>
          <w:color w:val="000000" w:themeColor="text1"/>
          <w:sz w:val="24"/>
          <w:szCs w:val="24"/>
        </w:rPr>
        <w:br/>
      </w:r>
      <w:r>
        <w:rPr>
          <w:rFonts w:ascii="Arial" w:hAnsi="Arial" w:cs="Arial"/>
          <w:color w:val="000000" w:themeColor="text1"/>
          <w:sz w:val="24"/>
          <w:szCs w:val="24"/>
        </w:rPr>
        <w:br/>
      </w:r>
      <w:r w:rsidR="00BC6A55" w:rsidRPr="00A00224">
        <w:rPr>
          <w:rFonts w:ascii="Arial" w:hAnsi="Arial" w:cs="Arial"/>
          <w:color w:val="000000" w:themeColor="text1"/>
          <w:sz w:val="24"/>
          <w:szCs w:val="24"/>
        </w:rPr>
        <w:t>Stanowisko Wnioskodawcy</w:t>
      </w:r>
    </w:p>
    <w:p w14:paraId="6E64C111" w14:textId="77777777" w:rsidR="00BC6A55" w:rsidRPr="00A00224" w:rsidRDefault="00BC6A55" w:rsidP="00BC6A55">
      <w:pPr>
        <w:jc w:val="both"/>
        <w:rPr>
          <w:rFonts w:ascii="Arial" w:hAnsi="Arial" w:cs="Arial"/>
          <w:color w:val="000000" w:themeColor="text1"/>
          <w:sz w:val="24"/>
          <w:szCs w:val="24"/>
        </w:rPr>
      </w:pPr>
      <w:r w:rsidRPr="00A00224">
        <w:rPr>
          <w:rFonts w:ascii="Arial" w:hAnsi="Arial" w:cs="Arial"/>
          <w:color w:val="000000" w:themeColor="text1"/>
          <w:sz w:val="24"/>
          <w:szCs w:val="24"/>
        </w:rPr>
        <w:t>W ocenie Wnioskodawcy, w każdym z opisanych poniżej stanów faktycznych (stan faktyczny nr 1 i stan faktyczny nr 2) jego działalność jest modelowym przykładem wprowadzającego bezpośrednio produkty w opakowaniach, co potwierdzają poniższe okoliczności:</w:t>
      </w:r>
    </w:p>
    <w:p w14:paraId="2A4FAB41" w14:textId="77777777" w:rsidR="00BC6A55" w:rsidRPr="00A00224" w:rsidRDefault="00BC6A55" w:rsidP="00BC6A55">
      <w:pPr>
        <w:spacing w:after="120"/>
        <w:jc w:val="both"/>
        <w:rPr>
          <w:rFonts w:ascii="Arial" w:hAnsi="Arial" w:cs="Arial"/>
          <w:color w:val="000000" w:themeColor="text1"/>
          <w:sz w:val="24"/>
          <w:szCs w:val="24"/>
        </w:rPr>
      </w:pPr>
      <w:r w:rsidRPr="00A00224">
        <w:rPr>
          <w:rFonts w:ascii="Arial" w:hAnsi="Arial" w:cs="Arial"/>
          <w:color w:val="000000" w:themeColor="text1"/>
          <w:sz w:val="24"/>
          <w:szCs w:val="24"/>
        </w:rPr>
        <w:t>- kwalifikuje się on jako wprowadzający bezpośrednio produkty w opakowaniach na napoje i może samodzielnie realizować obowiązek selektywnej zbiórki pustych butelek zwrotnych w inny sposób niż przez system kaucyjny np. samodzielnie (bez konieczności zawarcia umowy z podmiotem reprezentującym w zakresie selektywnej zbiórki butelki zwrotnej),</w:t>
      </w:r>
    </w:p>
    <w:p w14:paraId="4D699CAD" w14:textId="77777777" w:rsidR="00BC6A55" w:rsidRPr="00A00224" w:rsidRDefault="00BC6A55" w:rsidP="00BC6A55">
      <w:pPr>
        <w:spacing w:after="120"/>
        <w:jc w:val="both"/>
        <w:rPr>
          <w:rFonts w:ascii="Arial" w:hAnsi="Arial" w:cs="Arial"/>
          <w:color w:val="000000" w:themeColor="text1"/>
          <w:sz w:val="24"/>
          <w:szCs w:val="24"/>
        </w:rPr>
      </w:pPr>
      <w:r w:rsidRPr="00A00224">
        <w:rPr>
          <w:rFonts w:ascii="Arial" w:hAnsi="Arial" w:cs="Arial"/>
          <w:color w:val="000000" w:themeColor="text1"/>
          <w:sz w:val="24"/>
          <w:szCs w:val="24"/>
        </w:rPr>
        <w:t xml:space="preserve">- przez co nie będzie zobowiązany do świadczenia daniny publicznej w postaci zapłaty opłaty produktowej zgodnie z art. 34 ust. 2c i ust. 2e ustawy opakowaniowej z tytułu nieosiągnięcia wymaganego poziomu selektywnej zbiórki butelek zwrotnych (należnej w przypadku gdyby jego stanowisko o możliwości samodzielnego wykonania obowiązku osiągnięcia wymaganych poziomów selektywnej zbiórki butelki zwrotnej okazało się nieprawidłowe). </w:t>
      </w:r>
    </w:p>
    <w:p w14:paraId="06B88BCE" w14:textId="77777777" w:rsidR="006C4984" w:rsidRDefault="006C4984" w:rsidP="006C4984">
      <w:pPr>
        <w:spacing w:before="1920" w:after="0"/>
        <w:rPr>
          <w:rFonts w:ascii="Arial" w:hAnsi="Arial" w:cs="Arial"/>
          <w:sz w:val="24"/>
          <w:szCs w:val="24"/>
        </w:rPr>
      </w:pPr>
    </w:p>
    <w:p w14:paraId="5C698877" w14:textId="33AA2C77" w:rsidR="00BC6A55" w:rsidRPr="00A00224" w:rsidRDefault="001638B9" w:rsidP="001638B9">
      <w:pPr>
        <w:spacing w:before="5520" w:after="0"/>
        <w:rPr>
          <w:rFonts w:ascii="Arial" w:hAnsi="Arial" w:cs="Arial"/>
          <w:b/>
          <w:bCs/>
          <w:sz w:val="24"/>
          <w:szCs w:val="24"/>
        </w:rPr>
      </w:pPr>
      <w:r>
        <w:rPr>
          <w:rFonts w:ascii="Arial" w:hAnsi="Arial" w:cs="Arial"/>
          <w:sz w:val="24"/>
          <w:szCs w:val="24"/>
        </w:rPr>
        <w:br/>
      </w:r>
      <w:r w:rsidR="00BC6A55" w:rsidRPr="00A00224">
        <w:rPr>
          <w:rFonts w:ascii="Arial" w:hAnsi="Arial" w:cs="Arial"/>
          <w:sz w:val="24"/>
          <w:szCs w:val="24"/>
        </w:rPr>
        <w:t>Wnioskodawca uzasadnia szczegółowo swoje stanowisko:</w:t>
      </w:r>
    </w:p>
    <w:p w14:paraId="57A52694" w14:textId="77777777" w:rsidR="00BC6A55" w:rsidRPr="00A00224" w:rsidRDefault="00BC6A55" w:rsidP="00BC6A55">
      <w:pPr>
        <w:pStyle w:val="Akapitzlist"/>
        <w:spacing w:after="0" w:line="240" w:lineRule="auto"/>
        <w:ind w:left="0"/>
        <w:jc w:val="both"/>
        <w:rPr>
          <w:rFonts w:ascii="Arial" w:hAnsi="Arial" w:cs="Arial"/>
          <w:b/>
          <w:bCs/>
          <w:sz w:val="24"/>
          <w:szCs w:val="24"/>
        </w:rPr>
      </w:pPr>
      <w:r w:rsidRPr="00A00224">
        <w:rPr>
          <w:rFonts w:ascii="Arial" w:hAnsi="Arial" w:cs="Arial"/>
          <w:sz w:val="24"/>
          <w:szCs w:val="24"/>
        </w:rPr>
        <w:t xml:space="preserve">Zgodnie z art. 8 pkt 21b ustawy opakowaniowej, wprowadzającym bezpośrednio produkty w opakowaniach na napoje jest przedsiębiorca, który wprowadza do obrotu napoje w butelkach szklanych wielokrotnego użytku do 1,5 litra i dokonuje wyłącznie sprzedaży bezpośredniej polegającej na: </w:t>
      </w:r>
    </w:p>
    <w:p w14:paraId="75C5E470" w14:textId="78059FDC" w:rsidR="00BC6A55" w:rsidRPr="00A35C94" w:rsidRDefault="00BC6A55" w:rsidP="00A35C94">
      <w:pPr>
        <w:pStyle w:val="Akapitzlist"/>
        <w:numPr>
          <w:ilvl w:val="0"/>
          <w:numId w:val="25"/>
        </w:numPr>
        <w:jc w:val="both"/>
        <w:rPr>
          <w:rFonts w:ascii="Arial" w:hAnsi="Arial" w:cs="Arial"/>
          <w:b/>
          <w:bCs/>
          <w:sz w:val="24"/>
          <w:szCs w:val="24"/>
        </w:rPr>
      </w:pPr>
      <w:r w:rsidRPr="00A35C94">
        <w:rPr>
          <w:rFonts w:ascii="Arial" w:hAnsi="Arial" w:cs="Arial"/>
          <w:sz w:val="24"/>
          <w:szCs w:val="24"/>
        </w:rPr>
        <w:t>dostarczaniu napojów do miejsca ustalonego między wprowadzającym</w:t>
      </w:r>
      <w:r w:rsidRPr="00A35C94">
        <w:rPr>
          <w:rFonts w:ascii="Arial" w:hAnsi="Arial" w:cs="Arial"/>
          <w:sz w:val="24"/>
          <w:szCs w:val="24"/>
        </w:rPr>
        <w:br/>
        <w:t xml:space="preserve">a nabywającym oraz </w:t>
      </w:r>
    </w:p>
    <w:p w14:paraId="43D99360" w14:textId="139BAB7D" w:rsidR="00BC6A55" w:rsidRPr="00A35C94" w:rsidRDefault="00BC6A55" w:rsidP="00A35C94">
      <w:pPr>
        <w:pStyle w:val="Akapitzlist"/>
        <w:numPr>
          <w:ilvl w:val="0"/>
          <w:numId w:val="25"/>
        </w:numPr>
        <w:spacing w:after="120"/>
        <w:jc w:val="both"/>
        <w:rPr>
          <w:rFonts w:ascii="Arial" w:hAnsi="Arial" w:cs="Arial"/>
          <w:sz w:val="24"/>
          <w:szCs w:val="24"/>
        </w:rPr>
      </w:pPr>
      <w:r w:rsidRPr="00A35C94">
        <w:rPr>
          <w:rFonts w:ascii="Arial" w:hAnsi="Arial" w:cs="Arial"/>
          <w:sz w:val="24"/>
          <w:szCs w:val="24"/>
        </w:rPr>
        <w:t>jednoczesnym odbieraniu opakowań po produktach tego samego rodzaju</w:t>
      </w:r>
      <w:r w:rsidRPr="00A35C94">
        <w:rPr>
          <w:rFonts w:ascii="Arial" w:hAnsi="Arial" w:cs="Arial"/>
          <w:sz w:val="24"/>
          <w:szCs w:val="24"/>
        </w:rPr>
        <w:br/>
        <w:t>wprowadzonych  przez tego samego wprowadzającego.</w:t>
      </w:r>
    </w:p>
    <w:p w14:paraId="0CF798EE" w14:textId="77777777" w:rsidR="00BC6A55" w:rsidRPr="00A00224" w:rsidRDefault="00BC6A55" w:rsidP="00BC6A55">
      <w:pPr>
        <w:spacing w:after="120"/>
        <w:jc w:val="both"/>
        <w:rPr>
          <w:rFonts w:ascii="Arial" w:hAnsi="Arial" w:cs="Arial"/>
          <w:b/>
          <w:bCs/>
          <w:sz w:val="24"/>
          <w:szCs w:val="24"/>
        </w:rPr>
      </w:pPr>
      <w:r w:rsidRPr="00A00224">
        <w:rPr>
          <w:rFonts w:ascii="Arial" w:hAnsi="Arial" w:cs="Arial"/>
          <w:sz w:val="24"/>
          <w:szCs w:val="24"/>
        </w:rPr>
        <w:t>W ocenie wnioskodawcy, w obu przedstawionych stanach faktycznych, spełnia on wszystkie przesłanki wskazane w art. 8 pkt 21b ustawy opakowaniowej, a tym samym posiada status wprowadzającego bezpośrednio produkty w opakowaniach na napoje stanowiące butelkę zwrotną. Do wskazanych przesłanek należy zaliczyć:</w:t>
      </w:r>
    </w:p>
    <w:p w14:paraId="11B287C7" w14:textId="6E898E63" w:rsidR="00BC6A55" w:rsidRPr="00A00224" w:rsidRDefault="00BC6A55" w:rsidP="00A35C94">
      <w:pPr>
        <w:pStyle w:val="Akapitzlist"/>
        <w:numPr>
          <w:ilvl w:val="0"/>
          <w:numId w:val="26"/>
        </w:numPr>
        <w:spacing w:after="0" w:line="240" w:lineRule="auto"/>
        <w:contextualSpacing w:val="0"/>
        <w:jc w:val="both"/>
        <w:rPr>
          <w:rFonts w:ascii="Arial" w:hAnsi="Arial" w:cs="Arial"/>
          <w:b/>
          <w:bCs/>
          <w:sz w:val="24"/>
          <w:szCs w:val="24"/>
        </w:rPr>
      </w:pPr>
      <w:r w:rsidRPr="00A00224">
        <w:rPr>
          <w:rFonts w:ascii="Arial" w:hAnsi="Arial" w:cs="Arial"/>
          <w:sz w:val="24"/>
          <w:szCs w:val="24"/>
        </w:rPr>
        <w:t>dostarczanie produktów w butelkach zwrotnych do miejsca ustalonego</w:t>
      </w:r>
      <w:r w:rsidRPr="00A00224">
        <w:rPr>
          <w:rFonts w:ascii="Arial" w:hAnsi="Arial" w:cs="Arial"/>
          <w:sz w:val="24"/>
          <w:szCs w:val="24"/>
        </w:rPr>
        <w:br/>
        <w:t>z nabywającym i jednoczesny co do zasady odbiór opróżnionych opakowań po</w:t>
      </w:r>
      <w:r w:rsidRPr="00A00224">
        <w:rPr>
          <w:rFonts w:ascii="Arial" w:hAnsi="Arial" w:cs="Arial"/>
          <w:sz w:val="24"/>
          <w:szCs w:val="24"/>
        </w:rPr>
        <w:br/>
        <w:t>napojach,</w:t>
      </w:r>
    </w:p>
    <w:p w14:paraId="090FA24E" w14:textId="22321A1C" w:rsidR="00BC6A55" w:rsidRPr="00A00224" w:rsidRDefault="00BC6A55" w:rsidP="00A35C94">
      <w:pPr>
        <w:pStyle w:val="Akapitzlist"/>
        <w:numPr>
          <w:ilvl w:val="0"/>
          <w:numId w:val="26"/>
        </w:numPr>
        <w:spacing w:after="0" w:line="240" w:lineRule="auto"/>
        <w:contextualSpacing w:val="0"/>
        <w:jc w:val="both"/>
        <w:rPr>
          <w:rFonts w:ascii="Arial" w:hAnsi="Arial" w:cs="Arial"/>
          <w:b/>
          <w:bCs/>
          <w:sz w:val="24"/>
          <w:szCs w:val="24"/>
        </w:rPr>
      </w:pPr>
      <w:r w:rsidRPr="00A00224">
        <w:rPr>
          <w:rFonts w:ascii="Arial" w:hAnsi="Arial" w:cs="Arial"/>
          <w:sz w:val="24"/>
          <w:szCs w:val="24"/>
        </w:rPr>
        <w:t>odbieranie opakowań tego samego rodzaju co wprowadzone do obrotu przez tego</w:t>
      </w:r>
      <w:r w:rsidR="00A35C94">
        <w:rPr>
          <w:rFonts w:ascii="Arial" w:hAnsi="Arial" w:cs="Arial"/>
          <w:sz w:val="24"/>
          <w:szCs w:val="24"/>
        </w:rPr>
        <w:t xml:space="preserve"> </w:t>
      </w:r>
      <w:r w:rsidRPr="00A00224">
        <w:rPr>
          <w:rFonts w:ascii="Arial" w:hAnsi="Arial" w:cs="Arial"/>
          <w:sz w:val="24"/>
          <w:szCs w:val="24"/>
        </w:rPr>
        <w:t>samego wprowadzającego z miejsc uzgodnionych z nabywającym,</w:t>
      </w:r>
    </w:p>
    <w:p w14:paraId="37D248FA" w14:textId="304ABBE8" w:rsidR="00BC6A55" w:rsidRPr="00A00224" w:rsidRDefault="00BC6A55" w:rsidP="00A35C94">
      <w:pPr>
        <w:pStyle w:val="Akapitzlist"/>
        <w:numPr>
          <w:ilvl w:val="0"/>
          <w:numId w:val="26"/>
        </w:numPr>
        <w:spacing w:after="0" w:line="240" w:lineRule="auto"/>
        <w:contextualSpacing w:val="0"/>
        <w:jc w:val="both"/>
        <w:rPr>
          <w:rFonts w:ascii="Arial" w:hAnsi="Arial" w:cs="Arial"/>
          <w:sz w:val="24"/>
          <w:szCs w:val="24"/>
        </w:rPr>
      </w:pPr>
      <w:r w:rsidRPr="00A00224">
        <w:rPr>
          <w:rFonts w:ascii="Arial" w:hAnsi="Arial" w:cs="Arial"/>
          <w:sz w:val="24"/>
          <w:szCs w:val="24"/>
        </w:rPr>
        <w:t>prowadzenie wyłącznie sprzedaży bezpośredniej w stosunku do butelki zwrotnej.</w:t>
      </w:r>
    </w:p>
    <w:p w14:paraId="194672F8" w14:textId="77777777" w:rsidR="00BC6A55" w:rsidRPr="00A00224" w:rsidRDefault="00BC6A55" w:rsidP="00BC6A55">
      <w:pPr>
        <w:pStyle w:val="Akapitzlist"/>
        <w:spacing w:after="0" w:line="240" w:lineRule="auto"/>
        <w:ind w:left="0"/>
        <w:contextualSpacing w:val="0"/>
        <w:jc w:val="both"/>
        <w:rPr>
          <w:rFonts w:ascii="Arial" w:hAnsi="Arial" w:cs="Arial"/>
          <w:b/>
          <w:bCs/>
          <w:sz w:val="24"/>
          <w:szCs w:val="24"/>
        </w:rPr>
      </w:pPr>
    </w:p>
    <w:p w14:paraId="3EB546E5" w14:textId="77777777" w:rsidR="00BC6A55" w:rsidRPr="00A00224" w:rsidRDefault="00BC6A55" w:rsidP="00BC6A55">
      <w:pPr>
        <w:ind w:right="113"/>
        <w:jc w:val="both"/>
        <w:rPr>
          <w:rFonts w:ascii="Arial" w:hAnsi="Arial" w:cs="Arial"/>
          <w:b/>
          <w:bCs/>
          <w:sz w:val="24"/>
          <w:szCs w:val="24"/>
        </w:rPr>
      </w:pPr>
      <w:r w:rsidRPr="00A00224">
        <w:rPr>
          <w:rFonts w:ascii="Arial" w:hAnsi="Arial" w:cs="Arial"/>
          <w:sz w:val="24"/>
          <w:szCs w:val="24"/>
        </w:rPr>
        <w:t>Spełnienie przesłanki „dostarczania produktów do miejsca ustalonego                                       z nabywającym”:</w:t>
      </w:r>
    </w:p>
    <w:p w14:paraId="4B6D9EE0" w14:textId="77777777" w:rsidR="00BC6A55" w:rsidRPr="00A00224" w:rsidRDefault="00BC6A55" w:rsidP="00BC6A55">
      <w:pPr>
        <w:ind w:right="113"/>
        <w:jc w:val="both"/>
        <w:rPr>
          <w:rFonts w:ascii="Arial" w:hAnsi="Arial" w:cs="Arial"/>
          <w:b/>
          <w:bCs/>
          <w:sz w:val="24"/>
          <w:szCs w:val="24"/>
        </w:rPr>
      </w:pPr>
      <w:r w:rsidRPr="00A00224">
        <w:rPr>
          <w:rFonts w:ascii="Arial" w:hAnsi="Arial" w:cs="Arial"/>
          <w:sz w:val="24"/>
          <w:szCs w:val="24"/>
        </w:rPr>
        <w:t xml:space="preserve"> - w art. 8 ust 21b ustawy opakowaniowej ustawodawca nie precyzuje dodatkowych wymagań dla pojęcia „nabywającego”, w związku z czym może nim być każdy podmiot, który kupuje od wprowadzającego napoje w butelce zwrotnej – a więc może być nim zarówno nabywca indywidualny (zakupujący napój na własne potrzeby) jak    i nabywca z sektora handlu hurtowego). Dla stwierdzenia, czy dany podmiot jest nabywającym w rozumieniu art. 8 pkt 21b ustawy opakowaniowej, nieistotne jest więc w jakim celu i w jaki sposób (w jakim kanale dystrybucji) nabywający dokonuje zakupu tych produktów. </w:t>
      </w:r>
    </w:p>
    <w:p w14:paraId="4774CF7E" w14:textId="2779BC5A" w:rsidR="00BC6A55" w:rsidRPr="00A00224" w:rsidRDefault="00BC6A55" w:rsidP="00A35C94">
      <w:pPr>
        <w:spacing w:after="600"/>
        <w:ind w:right="130"/>
        <w:jc w:val="both"/>
        <w:rPr>
          <w:rFonts w:ascii="Arial" w:hAnsi="Arial" w:cs="Arial"/>
          <w:b/>
          <w:bCs/>
          <w:sz w:val="24"/>
          <w:szCs w:val="24"/>
        </w:rPr>
      </w:pPr>
      <w:r w:rsidRPr="00A00224">
        <w:rPr>
          <w:rFonts w:ascii="Arial" w:hAnsi="Arial" w:cs="Arial"/>
          <w:sz w:val="24"/>
          <w:szCs w:val="24"/>
        </w:rPr>
        <w:t xml:space="preserve"> - w ocenie Wnioskodawcy, dla bezpośredniego wprowadzania wystarczające jest wyraźne oznaczenie miejsca dostarczenia produktów, które powinno być przedmiotem porozumienia pomiędzy wprowadzającym bezpośrednio                               a nabywającym</w:t>
      </w:r>
      <w:r w:rsidR="00A35C94">
        <w:rPr>
          <w:rFonts w:ascii="Arial" w:hAnsi="Arial" w:cs="Arial"/>
          <w:sz w:val="24"/>
          <w:szCs w:val="24"/>
        </w:rPr>
        <w:t>.</w:t>
      </w:r>
      <w:r w:rsidRPr="00A00224">
        <w:rPr>
          <w:rFonts w:ascii="Arial" w:hAnsi="Arial" w:cs="Arial"/>
          <w:color w:val="FFFFFF"/>
          <w:sz w:val="24"/>
          <w:szCs w:val="24"/>
          <w:shd w:val="clear" w:color="auto" w:fill="FFFFFF"/>
        </w:rPr>
        <w:t xml:space="preserve"> </w:t>
      </w:r>
    </w:p>
    <w:p w14:paraId="6748DFA0" w14:textId="33DC8F94" w:rsidR="00BC6A55" w:rsidRPr="00A00224" w:rsidRDefault="00BC6A55" w:rsidP="00BC6A55">
      <w:pPr>
        <w:spacing w:after="120"/>
        <w:ind w:right="130"/>
        <w:jc w:val="both"/>
        <w:rPr>
          <w:rFonts w:ascii="Arial" w:hAnsi="Arial" w:cs="Arial"/>
          <w:b/>
          <w:bCs/>
          <w:color w:val="FFFFFF"/>
          <w:sz w:val="24"/>
          <w:szCs w:val="24"/>
        </w:rPr>
      </w:pPr>
      <w:r w:rsidRPr="00A00224">
        <w:rPr>
          <w:rFonts w:ascii="Arial" w:hAnsi="Arial" w:cs="Arial"/>
          <w:sz w:val="24"/>
          <w:szCs w:val="24"/>
        </w:rPr>
        <w:t xml:space="preserve">Dla ustalenia, czy dany podmiot jest nabywającym, wystarczy fakt zakupu produktów w butelce zwrotnej od wprowadzającego bezpośrednio. </w:t>
      </w:r>
    </w:p>
    <w:p w14:paraId="68D7BBC8" w14:textId="77777777" w:rsidR="00A35C94" w:rsidRDefault="00A35C94" w:rsidP="00BC6A55">
      <w:pPr>
        <w:spacing w:before="120" w:after="120"/>
        <w:ind w:right="130"/>
        <w:jc w:val="both"/>
        <w:rPr>
          <w:rFonts w:ascii="Arial" w:hAnsi="Arial" w:cs="Arial"/>
          <w:sz w:val="24"/>
          <w:szCs w:val="24"/>
        </w:rPr>
      </w:pPr>
    </w:p>
    <w:p w14:paraId="71398C12" w14:textId="77777777" w:rsidR="00A35C94" w:rsidRDefault="00A35C94" w:rsidP="00BC6A55">
      <w:pPr>
        <w:spacing w:before="120" w:after="120"/>
        <w:ind w:right="130"/>
        <w:jc w:val="both"/>
        <w:rPr>
          <w:rFonts w:ascii="Arial" w:hAnsi="Arial" w:cs="Arial"/>
          <w:sz w:val="24"/>
          <w:szCs w:val="24"/>
        </w:rPr>
      </w:pPr>
    </w:p>
    <w:p w14:paraId="052931A7" w14:textId="6B6D31C2" w:rsidR="00A35C94" w:rsidRPr="007B05B0" w:rsidRDefault="00BC6A55" w:rsidP="00C81B94">
      <w:pPr>
        <w:spacing w:before="960" w:after="600"/>
        <w:ind w:right="130"/>
        <w:jc w:val="both"/>
        <w:rPr>
          <w:rFonts w:ascii="Arial" w:hAnsi="Arial" w:cs="Arial"/>
          <w:b/>
          <w:bCs/>
          <w:sz w:val="24"/>
          <w:szCs w:val="24"/>
        </w:rPr>
      </w:pPr>
      <w:r w:rsidRPr="00A00224">
        <w:rPr>
          <w:rFonts w:ascii="Arial" w:hAnsi="Arial" w:cs="Arial"/>
          <w:sz w:val="24"/>
          <w:szCs w:val="24"/>
        </w:rPr>
        <w:t xml:space="preserve">Status nabywającego odnosi się wyłącznie do relacji podmiotu z bezpośrednio wprowadzającym, wynikającej z konkretnych zdarzeń – dostarczenia towaru i jednoczesnego odbioru butelek zwrotnych. Nie mają wpływu na te wydarzenia inne czynności wykonywane przez te podmioty w ramach prowadzonej przez nie działalności gospodarczej, w tym dalsza odsprzedaż nabytych towarów, czy też sposób pozyskania butelek zwrotnych. Warto wskazać, że w przywołanych już </w:t>
      </w:r>
      <w:r w:rsidRPr="007B05B0">
        <w:rPr>
          <w:rFonts w:ascii="Arial" w:hAnsi="Arial" w:cs="Arial"/>
          <w:sz w:val="24"/>
          <w:szCs w:val="24"/>
        </w:rPr>
        <w:t>decyzjach, interpretacjach marszałek województwa mazowieckiego konsekwentnie potwierdzał, że dostawa napojów w BZ do nabywców z kanału hurtowego może być kwalifikowana jako sprzedaż bezpośrednia</w:t>
      </w:r>
      <w:r w:rsidR="00A35C94" w:rsidRPr="007B05B0">
        <w:rPr>
          <w:rFonts w:ascii="Arial" w:hAnsi="Arial" w:cs="Arial"/>
          <w:sz w:val="24"/>
          <w:szCs w:val="24"/>
        </w:rPr>
        <w:t>.</w:t>
      </w:r>
    </w:p>
    <w:p w14:paraId="37621503" w14:textId="77777777" w:rsidR="00BC6A55" w:rsidRPr="007B05B0" w:rsidRDefault="00BC6A55" w:rsidP="00BC6A55">
      <w:pPr>
        <w:jc w:val="both"/>
        <w:rPr>
          <w:rFonts w:ascii="Arial" w:hAnsi="Arial" w:cs="Arial"/>
          <w:b/>
          <w:bCs/>
          <w:sz w:val="24"/>
          <w:szCs w:val="24"/>
        </w:rPr>
      </w:pPr>
      <w:r w:rsidRPr="007B05B0">
        <w:rPr>
          <w:rFonts w:ascii="Arial" w:hAnsi="Arial" w:cs="Arial"/>
          <w:sz w:val="24"/>
          <w:szCs w:val="24"/>
        </w:rPr>
        <w:t>Zgodnie z regulaminem świadczenia usług przez Wnioskodawcę, dostawa napojów      w BZ „</w:t>
      </w:r>
      <w:r w:rsidRPr="007B05B0">
        <w:rPr>
          <w:rFonts w:ascii="Arial" w:hAnsi="Arial" w:cs="Arial"/>
          <w:i/>
          <w:iCs/>
          <w:sz w:val="24"/>
          <w:szCs w:val="24"/>
        </w:rPr>
        <w:t>odbywa się na adres wskazany podczas złożenia zamówienia</w:t>
      </w:r>
      <w:r w:rsidRPr="007B05B0">
        <w:rPr>
          <w:rFonts w:ascii="Arial" w:hAnsi="Arial" w:cs="Arial"/>
          <w:sz w:val="24"/>
          <w:szCs w:val="24"/>
        </w:rPr>
        <w:t>” – a więc Wnioskodawca dostarcza napój w BZ do miejsca ustalonego z nabywającym.</w:t>
      </w:r>
    </w:p>
    <w:p w14:paraId="48CCE430" w14:textId="77777777" w:rsidR="00BC6A55" w:rsidRPr="00A00224" w:rsidRDefault="00BC6A55" w:rsidP="00BC6A55">
      <w:pPr>
        <w:spacing w:after="120"/>
        <w:jc w:val="both"/>
        <w:rPr>
          <w:rFonts w:ascii="Arial" w:hAnsi="Arial" w:cs="Arial"/>
          <w:sz w:val="24"/>
          <w:szCs w:val="24"/>
        </w:rPr>
      </w:pPr>
      <w:r w:rsidRPr="00A00224">
        <w:rPr>
          <w:rFonts w:ascii="Arial" w:hAnsi="Arial" w:cs="Arial"/>
          <w:sz w:val="24"/>
          <w:szCs w:val="24"/>
        </w:rPr>
        <w:t>Podsumowując, ponieważ dostawa napoi w butelce zwrotnej do nabywającego odbywa się do ustalonego miejsca, przesłankę tą należy uznać za spełnioną.</w:t>
      </w:r>
    </w:p>
    <w:p w14:paraId="775AE5F1" w14:textId="77777777" w:rsidR="00BC6A55" w:rsidRPr="00A00224" w:rsidRDefault="00BC6A55" w:rsidP="00BC6A55">
      <w:pPr>
        <w:spacing w:after="120"/>
        <w:jc w:val="both"/>
        <w:rPr>
          <w:rFonts w:ascii="Arial" w:hAnsi="Arial" w:cs="Arial"/>
          <w:b/>
          <w:bCs/>
          <w:sz w:val="24"/>
          <w:szCs w:val="24"/>
          <w:u w:val="single"/>
        </w:rPr>
      </w:pPr>
      <w:r w:rsidRPr="00A00224">
        <w:rPr>
          <w:rFonts w:ascii="Arial" w:hAnsi="Arial" w:cs="Arial"/>
          <w:sz w:val="24"/>
          <w:szCs w:val="24"/>
        </w:rPr>
        <w:t>Spełnienie przesłanki „jednoczesnego odbioru opakowań po napojach”:</w:t>
      </w:r>
    </w:p>
    <w:p w14:paraId="75344CF4" w14:textId="77777777" w:rsidR="00BC6A55" w:rsidRPr="00A00224" w:rsidRDefault="00BC6A55" w:rsidP="00BC6A55">
      <w:pPr>
        <w:jc w:val="both"/>
        <w:rPr>
          <w:rFonts w:ascii="Arial" w:hAnsi="Arial" w:cs="Arial"/>
          <w:b/>
          <w:bCs/>
          <w:sz w:val="24"/>
          <w:szCs w:val="24"/>
        </w:rPr>
      </w:pPr>
      <w:r w:rsidRPr="00A00224">
        <w:rPr>
          <w:rFonts w:ascii="Arial" w:hAnsi="Arial" w:cs="Arial"/>
          <w:sz w:val="24"/>
          <w:szCs w:val="24"/>
        </w:rPr>
        <w:t xml:space="preserve"> - W przekonaniu Wnioskodawcy, przesłanka ta oznacza, że wraz z dostawą produktów do miejsca ustalonego, wprowadzający co do zasady odbiera od nabywającego butelki zwrotne, które będą gotowe do odbioru. Musi zaistnieć więc tożsamość czasowa pomiędzy dostawą produktów – napojów a odbiorem tego rodzaju opakowań – a więc odbiór pustych butelek zwrotnych powinien nastąpić z zasady przy okazji dostawy partii napojów w takich butelkach – choć dopuszczalny jest także odbiór na życzenie nabywcy.</w:t>
      </w:r>
    </w:p>
    <w:p w14:paraId="727916F6" w14:textId="77777777" w:rsidR="00BC6A55" w:rsidRPr="00A00224" w:rsidRDefault="00BC6A55" w:rsidP="00BC6A55">
      <w:pPr>
        <w:spacing w:before="120" w:after="120"/>
        <w:jc w:val="both"/>
        <w:rPr>
          <w:rFonts w:ascii="Arial" w:hAnsi="Arial" w:cs="Arial"/>
          <w:sz w:val="24"/>
          <w:szCs w:val="24"/>
          <w:u w:val="single"/>
        </w:rPr>
      </w:pPr>
      <w:r w:rsidRPr="00A00224">
        <w:rPr>
          <w:rFonts w:ascii="Arial" w:hAnsi="Arial" w:cs="Arial"/>
          <w:sz w:val="24"/>
          <w:szCs w:val="24"/>
        </w:rPr>
        <w:t xml:space="preserve"> - Nabywający powinien zatem być w posiadaniu tych opakowań w momencie dokonywania dostawy przez wprowadzającego bezpośrednio (aby je wydać, zwrócić). </w:t>
      </w:r>
    </w:p>
    <w:p w14:paraId="2A72D1FB" w14:textId="382EC669" w:rsidR="00BC6A55" w:rsidRPr="00A00224" w:rsidRDefault="00BC6A55" w:rsidP="001638B9">
      <w:pPr>
        <w:spacing w:before="120" w:after="1560"/>
        <w:jc w:val="both"/>
        <w:rPr>
          <w:rFonts w:ascii="Arial" w:hAnsi="Arial" w:cs="Arial"/>
          <w:b/>
          <w:bCs/>
          <w:sz w:val="24"/>
          <w:szCs w:val="24"/>
        </w:rPr>
      </w:pPr>
      <w:r w:rsidRPr="00A00224">
        <w:rPr>
          <w:rFonts w:ascii="Arial" w:hAnsi="Arial" w:cs="Arial"/>
          <w:sz w:val="24"/>
          <w:szCs w:val="24"/>
        </w:rPr>
        <w:t xml:space="preserve"> - Z tej perspektywy, transakcja Wnioskodawcy z nabywcą, mieści się w wymaganiach </w:t>
      </w:r>
      <w:r w:rsidRPr="00A00224">
        <w:rPr>
          <w:rFonts w:ascii="Arial" w:hAnsi="Arial" w:cs="Arial"/>
          <w:sz w:val="24"/>
          <w:szCs w:val="24"/>
        </w:rPr>
        <w:br/>
        <w:t xml:space="preserve">art. 8 pkt 21b ustawy opakowaniowej, o ile dany nabywca posiada do zwrotu butelki zwrotne w momencie dostawy napojów dokonywanej przez Wnioskodawcę. W taki sposób zostaje bowiem zapewniona tożsamość czasowa dostawy i odbioru, niezbędna do spełnienia ww. przesłanki. </w:t>
      </w:r>
    </w:p>
    <w:p w14:paraId="11EE5258" w14:textId="77777777" w:rsidR="00BC6A55" w:rsidRPr="00A00224" w:rsidRDefault="00BC6A55" w:rsidP="001638B9">
      <w:pPr>
        <w:spacing w:before="360" w:after="120"/>
        <w:jc w:val="both"/>
        <w:rPr>
          <w:rFonts w:ascii="Arial" w:hAnsi="Arial" w:cs="Arial"/>
          <w:sz w:val="24"/>
          <w:szCs w:val="24"/>
          <w:u w:val="single"/>
        </w:rPr>
      </w:pPr>
      <w:r w:rsidRPr="00A00224">
        <w:rPr>
          <w:rFonts w:ascii="Arial" w:hAnsi="Arial" w:cs="Arial"/>
          <w:sz w:val="24"/>
          <w:szCs w:val="24"/>
        </w:rPr>
        <w:t>Podsumowując, ponieważ z zasady wraz z odbiorem pustych opakowań (butelek zwrotnych), Wprowadzający dostarcza nowe napoje do nabywcy, przesłankę „jednoczesnego odbioru opakowań po napojach”</w:t>
      </w:r>
      <w:r w:rsidRPr="00A00224">
        <w:rPr>
          <w:rFonts w:ascii="Arial" w:hAnsi="Arial" w:cs="Arial"/>
          <w:sz w:val="24"/>
          <w:szCs w:val="24"/>
          <w:u w:val="single"/>
        </w:rPr>
        <w:t xml:space="preserve"> </w:t>
      </w:r>
      <w:r w:rsidRPr="00A00224">
        <w:rPr>
          <w:rFonts w:ascii="Arial" w:hAnsi="Arial" w:cs="Arial"/>
          <w:sz w:val="24"/>
          <w:szCs w:val="24"/>
        </w:rPr>
        <w:t>należy uznać za spełnioną.</w:t>
      </w:r>
      <w:r w:rsidRPr="00A00224">
        <w:rPr>
          <w:rFonts w:ascii="Arial" w:hAnsi="Arial" w:cs="Arial"/>
          <w:sz w:val="24"/>
          <w:szCs w:val="24"/>
          <w:u w:val="single"/>
        </w:rPr>
        <w:t xml:space="preserve"> </w:t>
      </w:r>
    </w:p>
    <w:p w14:paraId="7ED9AA5E" w14:textId="77777777" w:rsidR="00BC6A55" w:rsidRPr="00A00224" w:rsidRDefault="00BC6A55" w:rsidP="001638B9">
      <w:pPr>
        <w:spacing w:before="120" w:after="600"/>
        <w:jc w:val="both"/>
        <w:rPr>
          <w:rFonts w:ascii="Arial" w:hAnsi="Arial" w:cs="Arial"/>
          <w:sz w:val="24"/>
          <w:szCs w:val="24"/>
        </w:rPr>
      </w:pPr>
      <w:r w:rsidRPr="00A00224">
        <w:rPr>
          <w:rFonts w:ascii="Arial" w:hAnsi="Arial" w:cs="Arial"/>
          <w:sz w:val="24"/>
          <w:szCs w:val="24"/>
        </w:rPr>
        <w:t>Spełnienie przesłanki „odbierane opakowania muszą być tego samego rodzaju oraz wprowadzone do obrotu przez tego samego wprowadzającego”:</w:t>
      </w:r>
    </w:p>
    <w:p w14:paraId="7F69E562" w14:textId="74923F50" w:rsidR="00BC6A55" w:rsidRPr="00A35C94" w:rsidRDefault="00BC6A55" w:rsidP="00A35C94">
      <w:pPr>
        <w:pStyle w:val="Akapitzlist"/>
        <w:numPr>
          <w:ilvl w:val="0"/>
          <w:numId w:val="27"/>
        </w:numPr>
        <w:tabs>
          <w:tab w:val="left" w:pos="284"/>
        </w:tabs>
        <w:spacing w:before="120" w:after="120"/>
        <w:ind w:left="0" w:firstLine="0"/>
        <w:jc w:val="both"/>
        <w:rPr>
          <w:rFonts w:ascii="Arial" w:hAnsi="Arial" w:cs="Arial"/>
          <w:b/>
          <w:bCs/>
          <w:sz w:val="24"/>
          <w:szCs w:val="24"/>
          <w:u w:val="single"/>
        </w:rPr>
      </w:pPr>
      <w:r w:rsidRPr="00A35C94">
        <w:rPr>
          <w:rFonts w:ascii="Arial" w:hAnsi="Arial" w:cs="Arial"/>
          <w:sz w:val="24"/>
          <w:szCs w:val="24"/>
        </w:rPr>
        <w:t xml:space="preserve"> Wnioskodawca stoi na stanowisku, iż posłużenie się w analizowanej definicji pojęciem „opakowań tego samego rodzaju” wskazuje, że odbiór opakowań dokonywany przez wprowadzającego w momencie dostawy towarów powinien dotyczyć opakowań (BZ) pochodzących z takiego samego produktu, jak produkt dostarczany,</w:t>
      </w:r>
    </w:p>
    <w:p w14:paraId="1C91EFF1" w14:textId="520D4C8D" w:rsidR="00BC6A55" w:rsidRPr="00A35C94" w:rsidRDefault="00BC6A55" w:rsidP="00A35C94">
      <w:pPr>
        <w:pStyle w:val="Akapitzlist"/>
        <w:numPr>
          <w:ilvl w:val="0"/>
          <w:numId w:val="27"/>
        </w:numPr>
        <w:tabs>
          <w:tab w:val="left" w:pos="426"/>
        </w:tabs>
        <w:spacing w:before="120" w:after="120"/>
        <w:ind w:left="0" w:firstLine="0"/>
        <w:jc w:val="both"/>
        <w:rPr>
          <w:rFonts w:ascii="Arial" w:hAnsi="Arial" w:cs="Arial"/>
          <w:b/>
          <w:bCs/>
          <w:sz w:val="24"/>
          <w:szCs w:val="24"/>
        </w:rPr>
      </w:pPr>
      <w:r w:rsidRPr="00A35C94">
        <w:rPr>
          <w:rFonts w:ascii="Arial" w:hAnsi="Arial" w:cs="Arial"/>
          <w:sz w:val="24"/>
          <w:szCs w:val="24"/>
        </w:rPr>
        <w:t xml:space="preserve">dodatkowo, powinny one pochodzić z produktów wprowadzonych przez tego samego wprowadzającego tj. odbierane opróżnione butelki szklane zwrotne powinny cechować się tożsamością asortymentową (czyli być takiego samego rodzaju jak butelki szklane zwrotne, w których sprzedający bezpośrednio wprowadza do obrotu swoje napoje) oraz podmiotową (opakowania powinny być wprowadzane przez ten sam podmiot, który je odbiera), </w:t>
      </w:r>
    </w:p>
    <w:p w14:paraId="25AEB676" w14:textId="6CE8CAA1" w:rsidR="00BC6A55" w:rsidRPr="00A35C94" w:rsidRDefault="00BC6A55" w:rsidP="00A35C94">
      <w:pPr>
        <w:pStyle w:val="Akapitzlist"/>
        <w:numPr>
          <w:ilvl w:val="0"/>
          <w:numId w:val="27"/>
        </w:numPr>
        <w:tabs>
          <w:tab w:val="left" w:pos="426"/>
        </w:tabs>
        <w:spacing w:before="120" w:after="120"/>
        <w:ind w:left="0" w:firstLine="0"/>
        <w:jc w:val="both"/>
        <w:rPr>
          <w:rFonts w:ascii="Arial" w:hAnsi="Arial" w:cs="Arial"/>
          <w:b/>
          <w:bCs/>
          <w:sz w:val="24"/>
          <w:szCs w:val="24"/>
        </w:rPr>
      </w:pPr>
      <w:r w:rsidRPr="00A35C94">
        <w:rPr>
          <w:rFonts w:ascii="Arial" w:hAnsi="Arial" w:cs="Arial"/>
          <w:sz w:val="24"/>
          <w:szCs w:val="24"/>
        </w:rPr>
        <w:t xml:space="preserve">ustawa opakowaniowa nie wprowadza żadnych innych wymogów dotyczących odbieranych opakowań, w tym wymogu pełnej tożsamości, która polega na tym, że Wnioskodawca jest uprawniony do odbioru tylko tych samych konkretnie opakowań (po weryfikacji każdej sztuki/partii), w których uprzednio dostarczył produkty temu samemu nabywającemu, od którego dokonuje odbioru. Weryfikacja dotyczy jedynie rodzaju butelki – czy w danego rodzaju butelce zwrotnej Wnioskodawca wprowadza do obrotu napój, </w:t>
      </w:r>
    </w:p>
    <w:p w14:paraId="3A9A9267" w14:textId="2B9D028E" w:rsidR="00BC6A55" w:rsidRPr="00A35C94" w:rsidRDefault="00BC6A55" w:rsidP="00A35C94">
      <w:pPr>
        <w:pStyle w:val="Akapitzlist"/>
        <w:numPr>
          <w:ilvl w:val="0"/>
          <w:numId w:val="27"/>
        </w:numPr>
        <w:tabs>
          <w:tab w:val="left" w:pos="426"/>
        </w:tabs>
        <w:spacing w:before="120" w:after="120"/>
        <w:ind w:left="0" w:firstLine="0"/>
        <w:jc w:val="both"/>
        <w:rPr>
          <w:rFonts w:ascii="Arial" w:hAnsi="Arial" w:cs="Arial"/>
          <w:sz w:val="24"/>
          <w:szCs w:val="24"/>
        </w:rPr>
      </w:pPr>
      <w:r w:rsidRPr="00A35C94">
        <w:rPr>
          <w:rFonts w:ascii="Arial" w:hAnsi="Arial" w:cs="Arial"/>
          <w:sz w:val="24"/>
          <w:szCs w:val="24"/>
        </w:rPr>
        <w:t xml:space="preserve">odbierane opakowania powinny zatem cechować się tożsamością asortymentową (co do rodzaju opakowania) oraz podmiotową (butelki zwrotne powinny być wprowadzane przez ten sam podmiot, jako opakowanie napoju, który odbiera opróżnione butelki zwrotne), </w:t>
      </w:r>
    </w:p>
    <w:p w14:paraId="56EF4279" w14:textId="297B0C33" w:rsidR="00BC6A55" w:rsidRPr="00A35C94" w:rsidRDefault="00BC6A55" w:rsidP="00A35C94">
      <w:pPr>
        <w:pStyle w:val="Akapitzlist"/>
        <w:numPr>
          <w:ilvl w:val="0"/>
          <w:numId w:val="27"/>
        </w:numPr>
        <w:tabs>
          <w:tab w:val="left" w:pos="284"/>
        </w:tabs>
        <w:spacing w:after="0"/>
        <w:ind w:left="0" w:firstLine="0"/>
        <w:contextualSpacing w:val="0"/>
        <w:jc w:val="both"/>
        <w:rPr>
          <w:rFonts w:ascii="Arial" w:hAnsi="Arial" w:cs="Arial"/>
          <w:sz w:val="24"/>
          <w:szCs w:val="24"/>
        </w:rPr>
      </w:pPr>
      <w:r w:rsidRPr="00A35C94">
        <w:rPr>
          <w:rFonts w:ascii="Arial" w:hAnsi="Arial" w:cs="Arial"/>
          <w:sz w:val="24"/>
          <w:szCs w:val="24"/>
        </w:rPr>
        <w:t>zwracane przez nabywców butelki zwrotne we wszystkich tych przypadkach powinny pochodzić z produktów wprowadzanych przez Wnioskodawcę.</w:t>
      </w:r>
    </w:p>
    <w:p w14:paraId="33D5F99E" w14:textId="73404B06" w:rsidR="00BC6A55" w:rsidRPr="00A00224" w:rsidRDefault="00BC6A55" w:rsidP="00A35C94">
      <w:pPr>
        <w:spacing w:after="0"/>
        <w:jc w:val="both"/>
        <w:rPr>
          <w:rFonts w:ascii="Arial" w:hAnsi="Arial" w:cs="Arial"/>
          <w:sz w:val="24"/>
          <w:szCs w:val="24"/>
        </w:rPr>
      </w:pPr>
      <w:r w:rsidRPr="00A00224">
        <w:rPr>
          <w:rFonts w:ascii="Arial" w:hAnsi="Arial" w:cs="Arial"/>
          <w:sz w:val="24"/>
          <w:szCs w:val="24"/>
        </w:rPr>
        <w:t>Ten warunek jest spełniony w przypadku zarówno stanu faktycznego nr 1 jak i stanu faktycznego nr 2. Opróżnione butelki zwrotne, odbierane od nabywców bezpośrednich przez Wnioskodawcę, pochodzą tylko z produktów tego samego rodzaju, które są do nich dostarczane. W przypadku Wnioskodawcy ryzyko odbioru innej butelki zwrotnej niż takiej, w jakiej Wnioskodawca wprowadził do obrotu wodę jest o tyle pomijalne, że butelka wody używana przez Wnioskodawcę jest unikalna i nie sposób pomylić jej          z jakąkolwiek inną butelką napoju. Ponadto Wnioskodawca jest jedynym wprowadzającym do obrotu w Polsce wodę pod marką</w:t>
      </w:r>
      <w:r w:rsidR="00A35C94">
        <w:rPr>
          <w:rFonts w:ascii="Arial" w:hAnsi="Arial" w:cs="Arial"/>
          <w:sz w:val="24"/>
          <w:szCs w:val="24"/>
        </w:rPr>
        <w:t xml:space="preserve"> </w:t>
      </w:r>
      <w:r w:rsidRPr="00A00224">
        <w:rPr>
          <w:rFonts w:ascii="Arial" w:hAnsi="Arial" w:cs="Arial"/>
          <w:sz w:val="24"/>
          <w:szCs w:val="24"/>
        </w:rPr>
        <w:t xml:space="preserve"> </w:t>
      </w:r>
      <w:r w:rsidR="00841B77" w:rsidRPr="00A00224">
        <w:rPr>
          <w:rFonts w:ascii="Arial" w:hAnsi="Arial" w:cs="Arial"/>
          <w:sz w:val="24"/>
          <w:szCs w:val="24"/>
        </w:rPr>
        <w:t>X.</w:t>
      </w:r>
      <w:r w:rsidRPr="00A00224">
        <w:rPr>
          <w:rFonts w:ascii="Arial" w:hAnsi="Arial" w:cs="Arial"/>
          <w:sz w:val="24"/>
          <w:szCs w:val="24"/>
        </w:rPr>
        <w:t xml:space="preserve"> </w:t>
      </w:r>
    </w:p>
    <w:p w14:paraId="32D5FE30" w14:textId="77777777" w:rsidR="00BC6A55" w:rsidRPr="00A00224" w:rsidRDefault="00BC6A55" w:rsidP="00A35C94">
      <w:pPr>
        <w:spacing w:after="0"/>
        <w:jc w:val="both"/>
        <w:rPr>
          <w:rFonts w:ascii="Arial" w:hAnsi="Arial" w:cs="Arial"/>
          <w:sz w:val="24"/>
          <w:szCs w:val="24"/>
        </w:rPr>
      </w:pPr>
      <w:r w:rsidRPr="00A00224">
        <w:rPr>
          <w:rFonts w:ascii="Arial" w:hAnsi="Arial" w:cs="Arial"/>
          <w:sz w:val="24"/>
          <w:szCs w:val="24"/>
        </w:rPr>
        <w:t>Dochodzi tu zatem - w obydwu opisanych stanach faktycznych - do tożsamości podmiotowej i asortymentowej – zarówno przy odbiorze od nabywcy - użytkownika końcowego jak i od nabywcy - hurtownika. Stąd też należy uznać przesłankę „odbierane opakowania muszą być tego samego rodzaju oraz wprowadzone do obrotu przez tego samego wprowadzającego”</w:t>
      </w:r>
      <w:r w:rsidRPr="00A00224">
        <w:rPr>
          <w:rFonts w:ascii="Arial" w:hAnsi="Arial" w:cs="Arial"/>
          <w:sz w:val="24"/>
          <w:szCs w:val="24"/>
          <w:u w:val="single"/>
        </w:rPr>
        <w:t xml:space="preserve"> </w:t>
      </w:r>
      <w:r w:rsidRPr="00A00224">
        <w:rPr>
          <w:rFonts w:ascii="Arial" w:hAnsi="Arial" w:cs="Arial"/>
          <w:sz w:val="24"/>
          <w:szCs w:val="24"/>
        </w:rPr>
        <w:t>za spełnioną – zarówno w stanie faktycznym nr 1 jak i w stanie faktycznym nr 2.</w:t>
      </w:r>
    </w:p>
    <w:p w14:paraId="56853E78" w14:textId="72F64D78" w:rsidR="00BC6A55" w:rsidRPr="00A00224" w:rsidRDefault="00BC6A55" w:rsidP="00A35C94">
      <w:pPr>
        <w:spacing w:after="0"/>
        <w:jc w:val="both"/>
        <w:rPr>
          <w:rFonts w:ascii="Arial" w:hAnsi="Arial" w:cs="Arial"/>
          <w:sz w:val="24"/>
          <w:szCs w:val="24"/>
        </w:rPr>
      </w:pPr>
      <w:r w:rsidRPr="00A00224">
        <w:rPr>
          <w:rFonts w:ascii="Arial" w:hAnsi="Arial" w:cs="Arial"/>
          <w:sz w:val="24"/>
          <w:szCs w:val="24"/>
        </w:rPr>
        <w:t>Wnioskodawca pragnie podkreślić, iż możliwość odbioru butelek zwrotnych</w:t>
      </w:r>
      <w:r w:rsidR="00A35C94">
        <w:rPr>
          <w:rFonts w:ascii="Arial" w:hAnsi="Arial" w:cs="Arial"/>
          <w:sz w:val="24"/>
          <w:szCs w:val="24"/>
        </w:rPr>
        <w:t xml:space="preserve"> bezpośrednio, </w:t>
      </w:r>
      <w:r w:rsidRPr="00A00224">
        <w:rPr>
          <w:rFonts w:ascii="Arial" w:hAnsi="Arial" w:cs="Arial"/>
          <w:sz w:val="24"/>
          <w:szCs w:val="24"/>
        </w:rPr>
        <w:t xml:space="preserve">z reguły przy kolejnych dostawach produktów, ewentualnie dedykowanych odbiorów, sprzyja odbiorowi większej ilości zużytych opakowań, które mogą wrócić do ponownego napełnienia, w ramach tzw. logistyki zwrotnej. Ten rodzaj działania sprawdza się od lat w ramach logistyki zwrotnej Wnioskodawcy. </w:t>
      </w:r>
    </w:p>
    <w:p w14:paraId="50BA62ED" w14:textId="77777777" w:rsidR="00BC6A55" w:rsidRPr="00A00224" w:rsidRDefault="00BC6A55" w:rsidP="00BC6A55">
      <w:pPr>
        <w:jc w:val="both"/>
        <w:rPr>
          <w:rFonts w:ascii="Arial" w:hAnsi="Arial" w:cs="Arial"/>
          <w:sz w:val="24"/>
          <w:szCs w:val="24"/>
        </w:rPr>
      </w:pPr>
      <w:r w:rsidRPr="00A00224">
        <w:rPr>
          <w:rFonts w:ascii="Arial" w:hAnsi="Arial" w:cs="Arial"/>
          <w:sz w:val="24"/>
          <w:szCs w:val="24"/>
        </w:rPr>
        <w:t>Spełnienie przesłanki ”wyłączność sprzedaży bezpośredniej”:</w:t>
      </w:r>
    </w:p>
    <w:p w14:paraId="33A70FAC" w14:textId="77777777" w:rsidR="00A35C94" w:rsidRDefault="00BC6A55" w:rsidP="00A35C94">
      <w:pPr>
        <w:jc w:val="both"/>
        <w:rPr>
          <w:rFonts w:ascii="Arial" w:hAnsi="Arial" w:cs="Arial"/>
          <w:sz w:val="24"/>
          <w:szCs w:val="24"/>
        </w:rPr>
      </w:pPr>
      <w:r w:rsidRPr="00A00224">
        <w:rPr>
          <w:rFonts w:ascii="Arial" w:hAnsi="Arial" w:cs="Arial"/>
          <w:sz w:val="24"/>
          <w:szCs w:val="24"/>
        </w:rPr>
        <w:t>Wnioskodawca nie wprowadza produktów w butelce zwrotnej w inny sposób niż poprzez opisany w stanie faktycznym model dystrybucji</w:t>
      </w:r>
      <w:r w:rsidR="00A35C94">
        <w:rPr>
          <w:rFonts w:ascii="Arial" w:hAnsi="Arial" w:cs="Arial"/>
          <w:sz w:val="24"/>
          <w:szCs w:val="24"/>
        </w:rPr>
        <w:t>.</w:t>
      </w:r>
    </w:p>
    <w:p w14:paraId="2AAF6258" w14:textId="2DF11DF3" w:rsidR="00A35C94" w:rsidRDefault="00BC6A55" w:rsidP="004525A1">
      <w:pPr>
        <w:spacing w:after="0"/>
        <w:jc w:val="both"/>
        <w:rPr>
          <w:rFonts w:ascii="Arial" w:hAnsi="Arial" w:cs="Arial"/>
          <w:sz w:val="24"/>
          <w:szCs w:val="24"/>
        </w:rPr>
      </w:pPr>
      <w:r w:rsidRPr="00A00224">
        <w:rPr>
          <w:rFonts w:ascii="Arial" w:hAnsi="Arial" w:cs="Arial"/>
          <w:sz w:val="24"/>
          <w:szCs w:val="24"/>
        </w:rPr>
        <w:t xml:space="preserve">Oznacza to, że w całej działalności Wnioskodawcy odbiór opakowań odbywa się wyłącznie wewnątrz organizowanego przez niego obiegu oraz tylko i wyłącznie do/od podmiotów opisanych w stanie faktycznym, które nabywają od Wprowadzającego napoje w Butelce Zwrotnej. </w:t>
      </w:r>
    </w:p>
    <w:p w14:paraId="43F9A718" w14:textId="698181DC" w:rsidR="00BC6A55" w:rsidRPr="00A00224" w:rsidRDefault="00BC6A55" w:rsidP="004525A1">
      <w:pPr>
        <w:spacing w:after="0"/>
        <w:jc w:val="both"/>
        <w:rPr>
          <w:rFonts w:ascii="Arial" w:eastAsia="Aptos" w:hAnsi="Arial" w:cs="Arial"/>
          <w:sz w:val="24"/>
          <w:szCs w:val="24"/>
        </w:rPr>
      </w:pPr>
      <w:r w:rsidRPr="00A00224">
        <w:rPr>
          <w:rFonts w:ascii="Arial" w:eastAsia="Aptos" w:hAnsi="Arial" w:cs="Arial"/>
          <w:sz w:val="24"/>
          <w:szCs w:val="24"/>
        </w:rPr>
        <w:t>Tym samym, należy uznać Wnioskodawca spełnia również przesłankę „wyłączności” sprzedaży bezpośredniej, wymaganej przez art. 8 pkt 21b ustawy opakowaniowej.</w:t>
      </w:r>
    </w:p>
    <w:p w14:paraId="5B8C110B" w14:textId="77777777" w:rsidR="00BC6A55" w:rsidRPr="00A00224" w:rsidRDefault="00BC6A55" w:rsidP="00A35C94">
      <w:pPr>
        <w:spacing w:after="0"/>
        <w:jc w:val="both"/>
        <w:rPr>
          <w:rFonts w:ascii="Arial" w:hAnsi="Arial" w:cs="Arial"/>
          <w:sz w:val="24"/>
          <w:szCs w:val="24"/>
        </w:rPr>
      </w:pPr>
      <w:r w:rsidRPr="00A00224">
        <w:rPr>
          <w:rFonts w:ascii="Arial" w:hAnsi="Arial" w:cs="Arial"/>
          <w:sz w:val="24"/>
          <w:szCs w:val="24"/>
        </w:rPr>
        <w:t xml:space="preserve">Wnioskodawca ma możliwość kontynuowania bezpośrednich dostaw i odbiorów za pomocą sprawdzonej logistyki.  W ostatnich latach osiągnął poziom selektywnej zbiórki opróżnionych butelek zwrotnych w wysokości ok. 98%.  </w:t>
      </w:r>
    </w:p>
    <w:p w14:paraId="116C416A" w14:textId="77777777" w:rsidR="00BC6A55" w:rsidRPr="00A00224" w:rsidRDefault="00BC6A55" w:rsidP="00A35C94">
      <w:pPr>
        <w:spacing w:before="120" w:after="120"/>
        <w:jc w:val="both"/>
        <w:rPr>
          <w:rFonts w:ascii="Arial" w:hAnsi="Arial" w:cs="Arial"/>
          <w:bCs/>
          <w:color w:val="000000" w:themeColor="text1"/>
          <w:sz w:val="24"/>
          <w:szCs w:val="24"/>
        </w:rPr>
      </w:pPr>
      <w:r w:rsidRPr="00A00224">
        <w:rPr>
          <w:rFonts w:ascii="Arial" w:hAnsi="Arial" w:cs="Arial"/>
          <w:bCs/>
          <w:color w:val="000000" w:themeColor="text1"/>
          <w:sz w:val="24"/>
          <w:szCs w:val="24"/>
        </w:rPr>
        <w:t>W niniejszej sprawie należy stwierdzić co następuje:</w:t>
      </w:r>
    </w:p>
    <w:p w14:paraId="4C107AD2" w14:textId="77777777" w:rsidR="00BC6A55" w:rsidRPr="00A00224" w:rsidRDefault="00BC6A55" w:rsidP="00A35C94">
      <w:pPr>
        <w:spacing w:after="0"/>
        <w:ind w:left="57"/>
        <w:jc w:val="both"/>
        <w:rPr>
          <w:rFonts w:ascii="Arial" w:hAnsi="Arial" w:cs="Arial"/>
          <w:b/>
          <w:color w:val="000000" w:themeColor="text1"/>
          <w:sz w:val="24"/>
          <w:szCs w:val="24"/>
        </w:rPr>
      </w:pPr>
      <w:r w:rsidRPr="00A00224">
        <w:rPr>
          <w:rFonts w:ascii="Arial" w:hAnsi="Arial" w:cs="Arial"/>
          <w:bCs/>
          <w:color w:val="000000" w:themeColor="text1"/>
          <w:sz w:val="24"/>
          <w:szCs w:val="24"/>
        </w:rPr>
        <w:t xml:space="preserve">Odnosząc się do przedstawionego we wniosku stanu faktycznego przedstawiam stanowisko co do zakresu i sposobu stosowania przepisów </w:t>
      </w:r>
      <w:r w:rsidRPr="00A00224">
        <w:rPr>
          <w:rFonts w:ascii="Arial" w:hAnsi="Arial" w:cs="Arial"/>
          <w:sz w:val="24"/>
          <w:szCs w:val="24"/>
        </w:rPr>
        <w:t>ustawy                                         z 13 czerwca 2013 r. o gospodarce opakowaniami i odpadami opakowaniowymi. Wprowadzający bezpośrednio produkty w opakowaniach na napoje został określony w art. 8 pkt 21b ustawy opakowaniowej, jako przedsiębiorca wykonujący działalność gospodarczą w zakresie wprowadzania do obrotu produktów w opakowaniach na napoje wielokrotnego użytku, o których mowa w poz. 3 załącznika nr 1a do ustawy, będących napojami (a więc w butelkach szklanych wielokrotnego użytku), dokonujący wyłącznie sprzedaży bezpośredniej polegającej na dostarczaniu napojów                         w opakowaniach przez wprowadzającego bezpośrednio produkty w opakowaniach na napoje do miejsca ustalonego między tym wprowadzającym a nabywającym                      i jednocześnie odbieraniu przez tego Wprowadzającego opakowań po produktach tego samego rodzaju, wprowadzonych do obrotu przez tego samego Wprowadzającego.</w:t>
      </w:r>
      <w:r w:rsidRPr="00A00224">
        <w:rPr>
          <w:rFonts w:ascii="Arial" w:hAnsi="Arial" w:cs="Arial"/>
          <w:b/>
          <w:color w:val="000000" w:themeColor="text1"/>
          <w:sz w:val="24"/>
          <w:szCs w:val="24"/>
        </w:rPr>
        <w:t xml:space="preserve"> </w:t>
      </w:r>
    </w:p>
    <w:p w14:paraId="2F44B105" w14:textId="77777777" w:rsidR="00BC6A55" w:rsidRPr="00A00224" w:rsidRDefault="00BC6A55" w:rsidP="00A35C94">
      <w:pPr>
        <w:spacing w:after="0"/>
        <w:ind w:left="57"/>
        <w:jc w:val="both"/>
        <w:rPr>
          <w:rFonts w:ascii="Arial" w:hAnsi="Arial" w:cs="Arial"/>
          <w:sz w:val="24"/>
          <w:szCs w:val="24"/>
        </w:rPr>
      </w:pPr>
      <w:r w:rsidRPr="00A00224">
        <w:rPr>
          <w:rFonts w:ascii="Arial" w:hAnsi="Arial" w:cs="Arial"/>
          <w:sz w:val="24"/>
          <w:szCs w:val="24"/>
        </w:rPr>
        <w:t>W myśl art. 21a ust. 2 ww. ustawy opakowaniowej, wprowadzający bezpośrednio produkty w opakowaniach na napoje jest obowiązany osiągnąć poziom selektywnego zbierania opakowań co najmniej w wysokości określonej w poz. 3 załącznika nr 1a do ustawy, czyli przepis ten dotyczy tylko butelek szklanych wielokrotnego użytku                o pojemności do półtora litra.</w:t>
      </w:r>
    </w:p>
    <w:p w14:paraId="7947CCE0" w14:textId="77777777" w:rsidR="00BC6A55" w:rsidRPr="00A00224" w:rsidRDefault="00BC6A55" w:rsidP="00A35C94">
      <w:pPr>
        <w:spacing w:after="0"/>
        <w:ind w:left="57"/>
        <w:jc w:val="both"/>
        <w:rPr>
          <w:rFonts w:ascii="Arial" w:hAnsi="Arial" w:cs="Arial"/>
          <w:sz w:val="24"/>
          <w:szCs w:val="24"/>
        </w:rPr>
      </w:pPr>
      <w:r w:rsidRPr="00A00224">
        <w:rPr>
          <w:rFonts w:ascii="Arial" w:hAnsi="Arial" w:cs="Arial"/>
          <w:sz w:val="24"/>
          <w:szCs w:val="24"/>
        </w:rPr>
        <w:t>Jednocześnie w przepisie tym brak jest obowiązku osiągnięcia wymaganego poziomu selektywnego zbierania poprzez przystąpienie do systemu kaucyjnego dla tych wprowadzających bezpośrednio produkty w opakowaniach na napoje będących butelkami szklanymi wielokrotnego użytku, tak jak ma to miejsce w ust. 1 art. 21a ustawy opakowaniowej dla wprowadzających produkty w opakowaniach na napoje.    A zatem dla butelek szklanych wielokrotnego użytku i wprowadzających bezpośrednio produkty w opakowaniach na napoje w tych butelkach, nie ma obowiązku osiągnięcia wymaganego poziomu selektywnego zbierania tych opakowań zwrotnych poprzez przystąpienie do systemu kaucyjnego.</w:t>
      </w:r>
    </w:p>
    <w:p w14:paraId="528BB931" w14:textId="77777777" w:rsidR="00BC6A55" w:rsidRPr="00A00224" w:rsidRDefault="00BC6A55" w:rsidP="004525A1">
      <w:pPr>
        <w:spacing w:after="0"/>
        <w:jc w:val="both"/>
        <w:rPr>
          <w:rFonts w:ascii="Arial" w:hAnsi="Arial" w:cs="Arial"/>
          <w:sz w:val="24"/>
          <w:szCs w:val="24"/>
        </w:rPr>
      </w:pPr>
      <w:r w:rsidRPr="00A00224">
        <w:rPr>
          <w:rFonts w:ascii="Arial" w:hAnsi="Arial" w:cs="Arial"/>
          <w:sz w:val="24"/>
          <w:szCs w:val="24"/>
        </w:rPr>
        <w:t>W innym przypadku ustawodawca nie robiłby rozróżnienia tych dwóch grup wprowadzających, na przepisy wynikające z ust. 1 i ust. 2 artykułu 21a ustawy opakowaniowej. A zatem wprowadzający bezpośrednio produkty w opakowaniach na napoje w postaci butelek szklanych wielokrotnego użytku mają obowiązek osiągnięcia wymaganych poziomów selektywnej zbiórki (tak jak wprowadzający produkty                  w opakowaniach na napoje dla pozostałych rodzajów opakowań), ale mogą to zrobić samodzielnie np. poprzez zbiórkę własną i wielokrotną rotację tych samych opakowań zwrotnych pomiędzy wprowadzającymi bezpośrednio do obrotu a nabywającymi napoje w tych opakowaniach. Tak jak wskazał to Wnioskodawca w swoim wniosku. Nie muszą też w tym zakresie przystępować do systemu kaucyjnego poprzez podpisanie umowy z podmiotem pośredniczącym na obsługę butelki szklanej wielokrotnego użytku.</w:t>
      </w:r>
    </w:p>
    <w:p w14:paraId="554C648A" w14:textId="77777777" w:rsidR="00BC6A55" w:rsidRPr="00A00224" w:rsidRDefault="00BC6A55" w:rsidP="004525A1">
      <w:pPr>
        <w:spacing w:after="0"/>
        <w:jc w:val="both"/>
        <w:rPr>
          <w:rFonts w:ascii="Arial" w:hAnsi="Arial" w:cs="Arial"/>
          <w:sz w:val="24"/>
          <w:szCs w:val="24"/>
        </w:rPr>
      </w:pPr>
      <w:r w:rsidRPr="00A00224">
        <w:rPr>
          <w:rFonts w:ascii="Arial" w:hAnsi="Arial" w:cs="Arial"/>
          <w:sz w:val="24"/>
          <w:szCs w:val="24"/>
        </w:rPr>
        <w:t>Stosownie do art. 40h ust. 2 ww. ustawy w celu realizacji obowiązku, o którym mowa w art. 21a ust. 2, również wprowadzający bezpośrednio produkty w opakowaniach na napoje albo grupa tych wprowadzających, a także związek pracodawców lub izba gospodarcza reprezentujące tych wprowadzających mogą ustanowić podmiot reprezentujący i przystąpić do utworzonego przez ten podmiot systemu kaucyjnego albo mogą przystąpić do innego istniejącego systemu kaucyjnego, ale nie muszą, gdyż jak wynika z art. 21a ust. 2 ww. ustawy opakowaniowej, wprowadzający bezpośrednio produkty w opakowaniach na napoje (dla butelki szklanej wielokrotnego użytku) mogą obowiązek osiągnięcia wymaganego poziomu selektywnej zbiórki tej butelki zrealizować poza systemem kaucyjnym. A w przypadku osiągnięcia wymaganego poziomu selektywnego zbierania butelek szklanych wielokrotnego użytku o pojemności do 1,5 litra poprzez własną zbiórkę tych zwrotnych butelek szklanych nie będą objęci obowiązkiem zapłaty opłaty produktowej.</w:t>
      </w:r>
    </w:p>
    <w:p w14:paraId="6EB9F6DE" w14:textId="77777777" w:rsidR="00BC6A55" w:rsidRPr="00A00224" w:rsidRDefault="00BC6A55" w:rsidP="004525A1">
      <w:pPr>
        <w:spacing w:after="0"/>
        <w:jc w:val="both"/>
        <w:rPr>
          <w:rFonts w:ascii="Arial" w:hAnsi="Arial" w:cs="Arial"/>
          <w:sz w:val="24"/>
          <w:szCs w:val="24"/>
        </w:rPr>
      </w:pPr>
      <w:r w:rsidRPr="00A00224">
        <w:rPr>
          <w:rFonts w:ascii="Arial" w:hAnsi="Arial" w:cs="Arial"/>
          <w:sz w:val="24"/>
          <w:szCs w:val="24"/>
        </w:rPr>
        <w:t>A zatem Wnioskodawca wprowadzający do obrotu napoje w butelce zwrotnej (szklanej wielokrotnego użytku) z poz. 3 zał. nr 1a do ustawy opakowaniowej może posiadać status wprowadzającego bezpośrednio produkty w opakowaniach na napoje w rozumieniu art. 8 pkt 21b ww. ustawy opakowaniowej w zakresie całej masy wprowadzonych do obrotu butelek szklanych wielokrotnego użytku.</w:t>
      </w:r>
    </w:p>
    <w:p w14:paraId="34C6081F" w14:textId="77777777" w:rsidR="004525A1" w:rsidRDefault="00BC6A55" w:rsidP="004525A1">
      <w:pPr>
        <w:spacing w:after="0" w:line="240" w:lineRule="auto"/>
        <w:jc w:val="both"/>
        <w:rPr>
          <w:rFonts w:ascii="Arial" w:hAnsi="Arial" w:cs="Arial"/>
          <w:sz w:val="24"/>
          <w:szCs w:val="24"/>
        </w:rPr>
      </w:pPr>
      <w:r w:rsidRPr="00A00224">
        <w:rPr>
          <w:rFonts w:ascii="Arial" w:hAnsi="Arial" w:cs="Arial"/>
          <w:sz w:val="24"/>
          <w:szCs w:val="24"/>
        </w:rPr>
        <w:t>Wnioskodawca dostarczając napoje w szklanej butelce wielokrotnego użytku wyłącznie w modelu sprzedaży bezpośredniej</w:t>
      </w:r>
    </w:p>
    <w:p w14:paraId="6F40A2B3" w14:textId="78B7C410" w:rsidR="00BC6A55" w:rsidRPr="00A00224" w:rsidRDefault="00BC6A55" w:rsidP="004525A1">
      <w:pPr>
        <w:spacing w:after="0" w:line="240" w:lineRule="auto"/>
        <w:ind w:firstLine="4961"/>
        <w:jc w:val="both"/>
        <w:rPr>
          <w:rFonts w:ascii="Arial" w:hAnsi="Arial" w:cs="Arial"/>
          <w:sz w:val="24"/>
          <w:szCs w:val="24"/>
        </w:rPr>
      </w:pPr>
      <w:r w:rsidRPr="00A00224">
        <w:rPr>
          <w:rFonts w:ascii="Arial" w:hAnsi="Arial" w:cs="Arial"/>
          <w:sz w:val="24"/>
          <w:szCs w:val="24"/>
        </w:rPr>
        <w:t>do miejsca ustalonego pomiędzy Wnioskodawcą a nabywającym, a następnie odbierając opróżnione opakowania po napojach bezpośrednio od tych nabywających przy okazji dostawy kolejnych napojów (zgodnie z opisanym we wniosku stanem faktycznym) i przekazując je do ponownego napełnienia napojem, zrealizuje obowiązek, o którym mowa w art. 21a ust. 2 ustawy opakowaniowej, selektywnego zbierania szklanej butelki zwrotnej w drodze zbiórki własnej prowadzonej przez (i na zlecenie) Wnioskodawcy.</w:t>
      </w:r>
    </w:p>
    <w:p w14:paraId="1DAE9734" w14:textId="77777777" w:rsidR="00BC6A55" w:rsidRPr="00A00224" w:rsidRDefault="00BC6A55" w:rsidP="004525A1">
      <w:pPr>
        <w:spacing w:after="0" w:line="240" w:lineRule="auto"/>
        <w:jc w:val="both"/>
        <w:rPr>
          <w:rFonts w:ascii="Arial" w:hAnsi="Arial" w:cs="Arial"/>
          <w:sz w:val="24"/>
          <w:szCs w:val="24"/>
        </w:rPr>
      </w:pPr>
      <w:r w:rsidRPr="00A00224">
        <w:rPr>
          <w:rFonts w:ascii="Arial" w:hAnsi="Arial" w:cs="Arial"/>
          <w:sz w:val="24"/>
          <w:szCs w:val="24"/>
        </w:rPr>
        <w:t>Wnioskodawca jako wprowadzający bezpośrednio produkty w opakowaniach na napoje nie musi zatem zawierać umowy z podmiotem reprezentującym w zakresie szklanej butelki zwrotnej poprzez przystąpienie do systemu kaucyjnego, w celu wypełnienia obowiązku, o którym mowa w art. 21a ust. 2 ustawy opakowaniowej, może bowiem osiągnąć wymagany poziom selektywnej zbiórki butelek szklanych wielokrotnego użytku poprzez zbiórkę własną.</w:t>
      </w:r>
    </w:p>
    <w:p w14:paraId="4DEB6834" w14:textId="67736C23" w:rsidR="00BC6A55" w:rsidRPr="00A00224" w:rsidRDefault="00BC6A55" w:rsidP="004525A1">
      <w:pPr>
        <w:spacing w:after="0"/>
        <w:ind w:firstLine="651"/>
        <w:jc w:val="both"/>
        <w:rPr>
          <w:rFonts w:ascii="Arial" w:hAnsi="Arial" w:cs="Arial"/>
          <w:sz w:val="24"/>
          <w:szCs w:val="24"/>
        </w:rPr>
      </w:pPr>
      <w:r w:rsidRPr="00A00224">
        <w:rPr>
          <w:rFonts w:ascii="Arial" w:hAnsi="Arial" w:cs="Arial"/>
          <w:sz w:val="24"/>
          <w:szCs w:val="24"/>
        </w:rPr>
        <w:t>Reasumując Wnioskodawca wprowadzający bezpośrednio napoje                           w opakowaniach podlegający obowiązkowi selektywnego zbierania butelek szklanych wielokrotnego użytku może zapewnić osiągnięcie jego wymaganego poziomu poza systemem kaucyjnym. Ustawa o gospodarce opakowaniami i odpadami opakowaniowym w przypadku tych przedsiębiorców nie wymaga, tak jak w przypadku wprowadzających napoje w opakowaniach (nie bezpośrednio wprowadzających), obowiązku osiągnięcia wymaganych poziomów selektywnego zbierania jedynie            w ramach systemu kaucyjnego. Przedsiębiorca wprowadzający bezpośrednio napoje w opakowaniach ma więc możliwość samodzielnej realizacji obowiązku selektywnego zbierania szklanej butelki zwrotnej poprzez zbiórkę własną i osiągnięcie wymaganych poziomów selektywnego zbierania poprzez zbiórkę własną, co nie będzie wiązało się dla Wnioskodawcy z obowiązkiem wniesienia opłaty produktowej z tytułu nieosiągnięcia wymaganego poziomu selektywnego zbierania opakowań w postaci butelek szklanych wielokrotnego użytku przez system kaucyjny, oczywiście w sytuacji gdy osiągnie on wymagany poziom selektywnego zbierania opakowań dla butelki zwrotnej w ramach zbiórki własnej.</w:t>
      </w:r>
    </w:p>
    <w:p w14:paraId="5B096336" w14:textId="77777777" w:rsidR="00BC6A55" w:rsidRPr="00A00224" w:rsidRDefault="00BC6A55" w:rsidP="004525A1">
      <w:pPr>
        <w:spacing w:after="0"/>
        <w:ind w:left="57"/>
        <w:jc w:val="both"/>
        <w:rPr>
          <w:rFonts w:ascii="Arial" w:hAnsi="Arial" w:cs="Arial"/>
          <w:sz w:val="24"/>
          <w:szCs w:val="24"/>
        </w:rPr>
      </w:pPr>
      <w:r w:rsidRPr="00A00224">
        <w:rPr>
          <w:rFonts w:ascii="Arial" w:hAnsi="Arial" w:cs="Arial"/>
          <w:sz w:val="24"/>
          <w:szCs w:val="24"/>
        </w:rPr>
        <w:t xml:space="preserve">A zatem stanowisko Wnioskodawcy, że Wnioskodawca kwalifikuje się jako Wprowadzający bezpośrednio produkty w opakowaniach na napoje i może samodzielnie realizować obowiązek selektywnej zbiórki pustych butelek zwrotnych (szklanych wielokrotnego użytku), bez konieczności zawarcia umowy z podmiotem reprezentującym w zakresie selektywnej zbiórki butelki zwrotnej, przez co nie będzie zobowiązany do świadczenie daniny publicznej w postaci zapłaty opłaty produktowej, zgodnie z art. 34 ust. 2c i 2 e ww. ustawy opakowaniowej, z tytułu nieosiągnięcia wymaganego poziomu selektywnego zbierania butelki zwrotnej poza systemem kaucyjnym, uznano za prawidłowe. Z uwagi na powyższe zdecydowano jak                      w sentencji. </w:t>
      </w:r>
    </w:p>
    <w:p w14:paraId="12300408" w14:textId="77777777" w:rsidR="00BC6A55" w:rsidRPr="00A00224" w:rsidRDefault="00BC6A55" w:rsidP="004525A1">
      <w:pPr>
        <w:spacing w:after="0"/>
        <w:ind w:left="57"/>
        <w:jc w:val="both"/>
        <w:rPr>
          <w:rFonts w:ascii="Arial" w:hAnsi="Arial" w:cs="Arial"/>
          <w:sz w:val="24"/>
          <w:szCs w:val="24"/>
        </w:rPr>
      </w:pPr>
      <w:r w:rsidRPr="00A00224">
        <w:rPr>
          <w:rFonts w:ascii="Arial" w:hAnsi="Arial" w:cs="Arial"/>
          <w:sz w:val="24"/>
          <w:szCs w:val="24"/>
        </w:rPr>
        <w:t xml:space="preserve">Powyższa interpretacja przepisów dotyczy przedstawionego przez Wnioskodawcę         i przytoczonego w treści decyzji stanu faktycznego (nr 1 i nr 2) i jest zgodna ze stanem prawnym obowiązującym w dniu wydania niniejszej interpretacji. Interpretacja zawarta                    w powyższej decyzji dotyczy wyłącznie tej indywidualnej sprawy. </w:t>
      </w:r>
    </w:p>
    <w:p w14:paraId="57177295" w14:textId="77777777" w:rsidR="00BC6A55" w:rsidRPr="00A00224" w:rsidRDefault="00BC6A55" w:rsidP="004525A1">
      <w:pPr>
        <w:spacing w:after="0"/>
        <w:ind w:left="57"/>
        <w:jc w:val="both"/>
        <w:rPr>
          <w:rFonts w:ascii="Arial" w:hAnsi="Arial" w:cs="Arial"/>
          <w:sz w:val="24"/>
          <w:szCs w:val="24"/>
        </w:rPr>
      </w:pPr>
      <w:r w:rsidRPr="00A00224">
        <w:rPr>
          <w:rFonts w:ascii="Arial" w:hAnsi="Arial" w:cs="Arial"/>
          <w:sz w:val="24"/>
          <w:szCs w:val="24"/>
        </w:rPr>
        <w:t>Ponadto należy podkreślić, że decyzja interpretacyjna dotyczy wyłącznie wyjaśnienia co do zakresu i sposobu stosowania przepisów, z których wynika obowiązek świadczenia przez przedsiębiorcę daniny publicznej.</w:t>
      </w:r>
    </w:p>
    <w:p w14:paraId="3993A980" w14:textId="77777777" w:rsidR="00BC6A55" w:rsidRPr="00A00224" w:rsidRDefault="00BC6A55" w:rsidP="00BC6A55">
      <w:pPr>
        <w:pStyle w:val="text-justify1"/>
        <w:shd w:val="clear" w:color="auto" w:fill="FFFFFF"/>
        <w:spacing w:before="120" w:beforeAutospacing="0" w:after="120" w:afterAutospacing="0"/>
        <w:jc w:val="both"/>
        <w:rPr>
          <w:rFonts w:ascii="Arial" w:hAnsi="Arial" w:cs="Arial"/>
          <w:color w:val="000000" w:themeColor="text1"/>
          <w:sz w:val="24"/>
          <w:szCs w:val="24"/>
        </w:rPr>
      </w:pPr>
      <w:r w:rsidRPr="00A00224">
        <w:rPr>
          <w:rFonts w:ascii="Arial" w:hAnsi="Arial" w:cs="Arial"/>
          <w:color w:val="000000" w:themeColor="text1"/>
          <w:sz w:val="24"/>
          <w:szCs w:val="24"/>
        </w:rPr>
        <w:t xml:space="preserve">Z uwagi na powyższe orzeczono jak w sentencji. </w:t>
      </w:r>
    </w:p>
    <w:p w14:paraId="29F242F8" w14:textId="77777777" w:rsidR="00BC6A55" w:rsidRPr="00A00224" w:rsidRDefault="00BC6A55" w:rsidP="004525A1">
      <w:pPr>
        <w:pStyle w:val="text-justify1"/>
        <w:shd w:val="clear" w:color="auto" w:fill="FFFFFF"/>
        <w:spacing w:before="360" w:beforeAutospacing="0" w:after="120" w:afterAutospacing="0"/>
        <w:jc w:val="center"/>
        <w:rPr>
          <w:rFonts w:ascii="Arial" w:hAnsi="Arial" w:cs="Arial"/>
          <w:b/>
          <w:color w:val="000000" w:themeColor="text1"/>
          <w:sz w:val="24"/>
          <w:szCs w:val="24"/>
        </w:rPr>
      </w:pPr>
      <w:r w:rsidRPr="00A00224">
        <w:rPr>
          <w:rFonts w:ascii="Arial" w:hAnsi="Arial" w:cs="Arial"/>
          <w:b/>
          <w:color w:val="000000" w:themeColor="text1"/>
          <w:sz w:val="24"/>
          <w:szCs w:val="24"/>
        </w:rPr>
        <w:t>POUCZENIE</w:t>
      </w:r>
    </w:p>
    <w:p w14:paraId="4DFFE462" w14:textId="77777777" w:rsidR="00BC6A55" w:rsidRPr="00A00224" w:rsidRDefault="00BC6A55" w:rsidP="004525A1">
      <w:pPr>
        <w:spacing w:after="0"/>
        <w:ind w:firstLine="708"/>
        <w:jc w:val="both"/>
        <w:rPr>
          <w:rFonts w:ascii="Arial" w:hAnsi="Arial" w:cs="Arial"/>
          <w:sz w:val="24"/>
          <w:szCs w:val="24"/>
        </w:rPr>
      </w:pPr>
      <w:r w:rsidRPr="00A00224">
        <w:rPr>
          <w:rFonts w:ascii="Arial" w:hAnsi="Arial" w:cs="Arial"/>
          <w:sz w:val="24"/>
          <w:szCs w:val="24"/>
        </w:rPr>
        <w:t>Od decyzji służy Stronie prawo wniesienia odwołania do Głównego Inspektora Ochrony Środowiska, za pośrednictwem Marszałka Województwa Podkarpackiego      w terminie 14 dni od dnia doręczenia decyzji. Odwołanie należy składać                              w 2 egzemplarzach.</w:t>
      </w:r>
    </w:p>
    <w:p w14:paraId="6CE95798" w14:textId="77777777" w:rsidR="00BC6A55" w:rsidRPr="00A00224" w:rsidRDefault="00BC6A55" w:rsidP="004525A1">
      <w:pPr>
        <w:pStyle w:val="text-justify1"/>
        <w:shd w:val="clear" w:color="auto" w:fill="FFFFFF"/>
        <w:spacing w:before="0" w:beforeAutospacing="0" w:after="0" w:afterAutospacing="0"/>
        <w:jc w:val="both"/>
        <w:rPr>
          <w:rFonts w:ascii="Arial" w:hAnsi="Arial" w:cs="Arial"/>
          <w:sz w:val="24"/>
          <w:szCs w:val="24"/>
        </w:rPr>
      </w:pPr>
      <w:r w:rsidRPr="00A00224">
        <w:rPr>
          <w:rFonts w:ascii="Arial" w:hAnsi="Arial" w:cs="Arial"/>
          <w:sz w:val="24"/>
          <w:szCs w:val="24"/>
        </w:rPr>
        <w:t xml:space="preserve">Przed upływem terminu do wniesienia odwołania Strona może zrzec się prawa do wniesienia odwołania wobec organu administracji publicznej, który wydał decyzję. </w:t>
      </w:r>
      <w:r w:rsidRPr="00A00224">
        <w:rPr>
          <w:rFonts w:ascii="Arial" w:hAnsi="Arial" w:cs="Arial"/>
          <w:color w:val="000000" w:themeColor="text1"/>
          <w:sz w:val="24"/>
          <w:szCs w:val="24"/>
        </w:rPr>
        <w:br/>
        <w:t>Z dniem doręczenia organowi administracji publicznej oświadczenia o zrzeczeniu się prawa do wniesienia odwołania przez ostatnią ze stron postępowania, decyzja staje się ostateczna i prawomocna,</w:t>
      </w:r>
      <w:r w:rsidRPr="00A00224">
        <w:rPr>
          <w:rFonts w:ascii="Arial" w:hAnsi="Arial" w:cs="Arial"/>
          <w:sz w:val="24"/>
          <w:szCs w:val="24"/>
        </w:rPr>
        <w:t xml:space="preserve"> co oznacza, iż decyzja podlega natychmiastowemu wykonaniu i brak jest możliwości zaskarżenia decyzji do Wojewódzkiego Sądu Administracyjnego. Nie jest możliwe skuteczne cofnięcie oświadczenia o zrzeczeniu się prawa do wniesienia odwołania. </w:t>
      </w:r>
    </w:p>
    <w:p w14:paraId="4ED253CF" w14:textId="77777777" w:rsidR="00BC6A55" w:rsidRPr="00A00224" w:rsidRDefault="00BC6A55" w:rsidP="00BC6A55">
      <w:pPr>
        <w:jc w:val="both"/>
        <w:rPr>
          <w:rFonts w:ascii="Arial" w:hAnsi="Arial" w:cs="Arial"/>
          <w:sz w:val="24"/>
          <w:szCs w:val="24"/>
        </w:rPr>
      </w:pPr>
      <w:r w:rsidRPr="00A00224">
        <w:rPr>
          <w:rFonts w:ascii="Arial" w:hAnsi="Arial" w:cs="Arial"/>
          <w:sz w:val="24"/>
          <w:szCs w:val="24"/>
        </w:rPr>
        <w:t xml:space="preserve">Jeżeli niniejsza decyzja została wydana z naruszeniem przepisów postępowania, </w:t>
      </w:r>
      <w:r w:rsidRPr="00A00224">
        <w:rPr>
          <w:rFonts w:ascii="Arial" w:hAnsi="Arial" w:cs="Arial"/>
          <w:sz w:val="24"/>
          <w:szCs w:val="24"/>
        </w:rPr>
        <w:br/>
        <w:t xml:space="preserve">a konieczny do wyjaśnienia zakres sprawy ma istotny wpływ na jej rozstrzygnięcie, na zgodny wniosek wszystkich stron zawarty w odwołaniu, organ odwoławczy przeprowadza postępowanie wyjaśniające w zakresie niezbędnym do rozstrzygnięcia sprawy. Organ odwoławczy przeprowadza postępowanie wyjaśniające także wówczas, gdy jedna ze stron zawarła w odwołaniu wniosek o przeprowadzenie przez organ odwoławczy postępowania wyjaśniającego w zakresie niezbędnym do rozstrzygnięcia sprawy, a pozostałe strony wyraziły na to zgodę w terminie czternastu dni od dnia doręczenia im zawiadomienia o wniesieniu odwołania, zawierającego wniosek o przeprowadzenie przez organ odwoławczy postepowania wyjaśniającego </w:t>
      </w:r>
      <w:r w:rsidRPr="00A00224">
        <w:rPr>
          <w:rFonts w:ascii="Arial" w:hAnsi="Arial" w:cs="Arial"/>
          <w:sz w:val="24"/>
          <w:szCs w:val="24"/>
        </w:rPr>
        <w:br/>
        <w:t>w zakresie niezbędnym do rozstrzygnięcia sprawy.</w:t>
      </w:r>
    </w:p>
    <w:p w14:paraId="69107051" w14:textId="11D42DC8" w:rsidR="00BC6A55" w:rsidRPr="00A00224" w:rsidRDefault="00BC6A55" w:rsidP="004525A1">
      <w:pPr>
        <w:spacing w:after="1400"/>
        <w:ind w:left="4248"/>
        <w:jc w:val="center"/>
        <w:rPr>
          <w:rFonts w:ascii="Arial" w:hAnsi="Arial" w:cs="Arial"/>
          <w:sz w:val="24"/>
          <w:szCs w:val="24"/>
        </w:rPr>
      </w:pPr>
      <w:bookmarkStart w:id="1" w:name="_Hlk155257759"/>
      <w:bookmarkStart w:id="2" w:name="_Hlk155341433"/>
      <w:r w:rsidRPr="00A00224">
        <w:rPr>
          <w:rFonts w:ascii="Arial" w:hAnsi="Arial" w:cs="Arial"/>
          <w:sz w:val="24"/>
          <w:szCs w:val="24"/>
        </w:rPr>
        <w:t>Z up. MARSZAŁKA  WOJEWÓDZTWA</w:t>
      </w:r>
    </w:p>
    <w:p w14:paraId="36B1CFA8" w14:textId="13ED0A4E" w:rsidR="00BC6A55" w:rsidRPr="00A00224" w:rsidRDefault="00BC6A55" w:rsidP="004525A1">
      <w:pPr>
        <w:ind w:left="4248"/>
        <w:jc w:val="center"/>
        <w:rPr>
          <w:rFonts w:ascii="Arial" w:hAnsi="Arial" w:cs="Arial"/>
          <w:sz w:val="24"/>
          <w:szCs w:val="24"/>
        </w:rPr>
      </w:pPr>
      <w:bookmarkStart w:id="3" w:name="_Hlk155341502"/>
      <w:bookmarkEnd w:id="1"/>
      <w:r w:rsidRPr="00A00224">
        <w:rPr>
          <w:rFonts w:ascii="Arial" w:hAnsi="Arial" w:cs="Arial"/>
          <w:sz w:val="24"/>
          <w:szCs w:val="24"/>
        </w:rPr>
        <w:t>DYREKTOR DEPARTAMENTU</w:t>
      </w:r>
    </w:p>
    <w:p w14:paraId="5E784003" w14:textId="1C688342" w:rsidR="00BC6A55" w:rsidRPr="00A00224" w:rsidRDefault="00BC6A55" w:rsidP="004525A1">
      <w:pPr>
        <w:ind w:left="4248"/>
        <w:jc w:val="center"/>
        <w:rPr>
          <w:rFonts w:ascii="Arial" w:hAnsi="Arial" w:cs="Arial"/>
          <w:sz w:val="24"/>
          <w:szCs w:val="24"/>
        </w:rPr>
      </w:pPr>
      <w:r w:rsidRPr="00A00224">
        <w:rPr>
          <w:rFonts w:ascii="Arial" w:hAnsi="Arial" w:cs="Arial"/>
          <w:sz w:val="24"/>
          <w:szCs w:val="24"/>
        </w:rPr>
        <w:t>OCHRONY ŚRODOWISKA</w:t>
      </w:r>
    </w:p>
    <w:bookmarkEnd w:id="2"/>
    <w:bookmarkEnd w:id="3"/>
    <w:p w14:paraId="3F2A7571" w14:textId="77777777" w:rsidR="00BC6A55" w:rsidRPr="00A00224" w:rsidRDefault="00BC6A55" w:rsidP="004525A1">
      <w:pPr>
        <w:spacing w:before="3360"/>
        <w:rPr>
          <w:rFonts w:ascii="Arial" w:hAnsi="Arial" w:cs="Arial"/>
          <w:sz w:val="24"/>
          <w:szCs w:val="24"/>
          <w:u w:val="single"/>
        </w:rPr>
      </w:pPr>
      <w:r w:rsidRPr="00A00224">
        <w:rPr>
          <w:rFonts w:ascii="Arial" w:hAnsi="Arial" w:cs="Arial"/>
          <w:sz w:val="24"/>
          <w:szCs w:val="24"/>
          <w:u w:val="single"/>
        </w:rPr>
        <w:t>Otrzymują:</w:t>
      </w:r>
    </w:p>
    <w:p w14:paraId="5AE84CE3" w14:textId="77777777" w:rsidR="00BC6A55" w:rsidRPr="00A00224" w:rsidRDefault="00BC6A55" w:rsidP="00BC6A55">
      <w:pPr>
        <w:pStyle w:val="Akapitzlist"/>
        <w:numPr>
          <w:ilvl w:val="0"/>
          <w:numId w:val="2"/>
        </w:numPr>
        <w:spacing w:after="0"/>
        <w:ind w:left="284" w:hanging="284"/>
        <w:rPr>
          <w:rFonts w:ascii="Arial" w:hAnsi="Arial" w:cs="Arial"/>
          <w:sz w:val="24"/>
          <w:szCs w:val="24"/>
        </w:rPr>
      </w:pPr>
      <w:r w:rsidRPr="00A00224">
        <w:rPr>
          <w:rFonts w:ascii="Arial" w:hAnsi="Arial" w:cs="Arial"/>
          <w:noProof/>
          <w:sz w:val="24"/>
          <w:szCs w:val="24"/>
        </w:rPr>
        <mc:AlternateContent>
          <mc:Choice Requires="wps">
            <w:drawing>
              <wp:anchor distT="45720" distB="45720" distL="114300" distR="114300" simplePos="0" relativeHeight="251661312" behindDoc="1" locked="0" layoutInCell="1" allowOverlap="1" wp14:anchorId="3149552A" wp14:editId="65550499">
                <wp:simplePos x="0" y="0"/>
                <wp:positionH relativeFrom="column">
                  <wp:posOffset>-575945</wp:posOffset>
                </wp:positionH>
                <wp:positionV relativeFrom="paragraph">
                  <wp:posOffset>158750</wp:posOffset>
                </wp:positionV>
                <wp:extent cx="914400" cy="285750"/>
                <wp:effectExtent l="0" t="0" r="0" b="0"/>
                <wp:wrapNone/>
                <wp:docPr id="119742776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750"/>
                        </a:xfrm>
                        <a:prstGeom prst="rect">
                          <a:avLst/>
                        </a:prstGeom>
                        <a:solidFill>
                          <a:srgbClr val="FFFFFF"/>
                        </a:solidFill>
                        <a:ln w="9525">
                          <a:noFill/>
                          <a:miter lim="800000"/>
                          <a:headEnd/>
                          <a:tailEnd/>
                        </a:ln>
                      </wps:spPr>
                      <wps:txbx>
                        <w:txbxContent>
                          <w:p w14:paraId="10A7655E" w14:textId="77777777" w:rsidR="00BC6A55" w:rsidRPr="00705BA9" w:rsidRDefault="00BC6A55" w:rsidP="00BC6A55">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49552A" id="_x0000_t202" coordsize="21600,21600" o:spt="202" path="m,l,21600r21600,l21600,xe">
                <v:stroke joinstyle="miter"/>
                <v:path gradientshapeok="t" o:connecttype="rect"/>
              </v:shapetype>
              <v:shape id="Pole tekstowe 2" o:spid="_x0000_s1026" type="#_x0000_t202" style="position:absolute;left:0;text-align:left;margin-left:-45.35pt;margin-top:12.5pt;width:1in;height:2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" stroked="f">
                <v:textbox>
                  <w:txbxContent>
                    <w:p w14:paraId="10A7655E" w14:textId="77777777" w:rsidR="00BC6A55" w:rsidRPr="00705BA9" w:rsidRDefault="00BC6A55" w:rsidP="00BC6A55">
                      <w:pPr>
                        <w:rPr>
                          <w:sz w:val="16"/>
                          <w:szCs w:val="16"/>
                        </w:rPr>
                      </w:pPr>
                    </w:p>
                  </w:txbxContent>
                </v:textbox>
              </v:shape>
            </w:pict>
          </mc:Fallback>
        </mc:AlternateContent>
      </w:r>
      <w:r w:rsidRPr="00A00224">
        <w:rPr>
          <w:rFonts w:ascii="Arial" w:hAnsi="Arial" w:cs="Arial"/>
          <w:sz w:val="24"/>
          <w:szCs w:val="24"/>
        </w:rPr>
        <w:t xml:space="preserve">Adresat </w:t>
      </w:r>
    </w:p>
    <w:p w14:paraId="1CDA7C54" w14:textId="77777777" w:rsidR="00BC6A55" w:rsidRPr="00A00224" w:rsidRDefault="00BC6A55" w:rsidP="00BC6A55">
      <w:pPr>
        <w:pStyle w:val="Akapitzlist"/>
        <w:numPr>
          <w:ilvl w:val="0"/>
          <w:numId w:val="2"/>
        </w:numPr>
        <w:spacing w:after="0"/>
        <w:ind w:left="284" w:hanging="284"/>
        <w:rPr>
          <w:rFonts w:ascii="Arial" w:hAnsi="Arial" w:cs="Arial"/>
          <w:sz w:val="24"/>
          <w:szCs w:val="24"/>
        </w:rPr>
      </w:pPr>
      <w:r w:rsidRPr="00A00224">
        <w:rPr>
          <w:rFonts w:ascii="Arial" w:hAnsi="Arial" w:cs="Arial"/>
          <w:sz w:val="24"/>
          <w:szCs w:val="24"/>
        </w:rPr>
        <w:t xml:space="preserve">A/a OS-III    </w:t>
      </w:r>
    </w:p>
    <w:p w14:paraId="04E07085" w14:textId="77777777" w:rsidR="00BC6A55" w:rsidRPr="00A00224" w:rsidRDefault="00BC6A55" w:rsidP="00BC6A55">
      <w:pPr>
        <w:spacing w:before="120" w:after="120"/>
        <w:rPr>
          <w:rFonts w:ascii="Arial" w:hAnsi="Arial" w:cs="Arial"/>
          <w:color w:val="000000" w:themeColor="text1"/>
          <w:sz w:val="24"/>
          <w:szCs w:val="24"/>
        </w:rPr>
      </w:pPr>
    </w:p>
    <w:p w14:paraId="594B6B39" w14:textId="3D5D57ED" w:rsidR="0031721C" w:rsidRPr="00A00224" w:rsidRDefault="0031721C" w:rsidP="00727D24">
      <w:pPr>
        <w:spacing w:line="300" w:lineRule="auto"/>
        <w:jc w:val="both"/>
        <w:rPr>
          <w:rFonts w:ascii="Arial" w:hAnsi="Arial" w:cs="Arial"/>
          <w:color w:val="000000"/>
          <w:sz w:val="24"/>
          <w:szCs w:val="24"/>
        </w:rPr>
      </w:pPr>
    </w:p>
    <w:p w14:paraId="4103005B" w14:textId="2B31740F" w:rsidR="0031721C" w:rsidRPr="00A00224" w:rsidRDefault="0031721C" w:rsidP="00727D24">
      <w:pPr>
        <w:spacing w:line="300" w:lineRule="auto"/>
        <w:jc w:val="both"/>
        <w:rPr>
          <w:rFonts w:ascii="Arial" w:hAnsi="Arial" w:cs="Arial"/>
          <w:color w:val="000000"/>
          <w:sz w:val="24"/>
          <w:szCs w:val="24"/>
        </w:rPr>
      </w:pPr>
    </w:p>
    <w:sectPr w:rsidR="0031721C" w:rsidRPr="00A00224" w:rsidSect="00CA28C2">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4F020" w14:textId="77777777" w:rsidR="005D1BFD" w:rsidRDefault="005D1BFD">
      <w:r>
        <w:separator/>
      </w:r>
    </w:p>
  </w:endnote>
  <w:endnote w:type="continuationSeparator" w:id="0">
    <w:p w14:paraId="3D8B2402" w14:textId="77777777" w:rsidR="005D1BFD" w:rsidRDefault="005D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8BBF" w14:textId="76255128" w:rsidR="00F8484A" w:rsidRPr="00AF0D24" w:rsidRDefault="00AF0D24">
    <w:pPr>
      <w:pStyle w:val="Stopka"/>
      <w:rPr>
        <w:rFonts w:ascii="Arial" w:hAnsi="Arial" w:cs="Arial"/>
      </w:rPr>
    </w:pPr>
    <w:r w:rsidRPr="00AF0D24">
      <w:rPr>
        <w:rFonts w:ascii="Arial" w:hAnsi="Arial" w:cs="Arial"/>
      </w:rPr>
      <w:t>OS-XI.720.1.2025.EK</w:t>
    </w:r>
    <w:r w:rsidR="00565294" w:rsidRPr="00AF0D24">
      <w:rPr>
        <w:rFonts w:ascii="Arial" w:hAnsi="Arial" w:cs="Arial"/>
      </w:rPr>
      <w:tab/>
    </w:r>
    <w:r w:rsidR="00565294" w:rsidRPr="00AF0D24">
      <w:rPr>
        <w:rFonts w:ascii="Arial" w:hAnsi="Arial" w:cs="Arial"/>
      </w:rPr>
      <w:tab/>
      <w:t xml:space="preserve">Str. </w:t>
    </w:r>
    <w:r w:rsidR="00565294" w:rsidRPr="00AF0D24">
      <w:rPr>
        <w:rStyle w:val="Numerstrony"/>
        <w:rFonts w:ascii="Arial" w:hAnsi="Arial" w:cs="Arial"/>
      </w:rPr>
      <w:fldChar w:fldCharType="begin"/>
    </w:r>
    <w:r w:rsidR="00565294" w:rsidRPr="00AF0D24">
      <w:rPr>
        <w:rStyle w:val="Numerstrony"/>
        <w:rFonts w:ascii="Arial" w:hAnsi="Arial" w:cs="Arial"/>
      </w:rPr>
      <w:instrText xml:space="preserve"> PAGE </w:instrText>
    </w:r>
    <w:r w:rsidR="00565294" w:rsidRPr="00AF0D24">
      <w:rPr>
        <w:rStyle w:val="Numerstrony"/>
        <w:rFonts w:ascii="Arial" w:hAnsi="Arial" w:cs="Arial"/>
      </w:rPr>
      <w:fldChar w:fldCharType="separate"/>
    </w:r>
    <w:r w:rsidR="00D41672" w:rsidRPr="00AF0D24">
      <w:rPr>
        <w:rStyle w:val="Numerstrony"/>
        <w:rFonts w:ascii="Arial" w:hAnsi="Arial" w:cs="Arial"/>
        <w:noProof/>
      </w:rPr>
      <w:t>4</w:t>
    </w:r>
    <w:r w:rsidR="00565294" w:rsidRPr="00AF0D24">
      <w:rPr>
        <w:rStyle w:val="Numerstrony"/>
        <w:rFonts w:ascii="Arial" w:hAnsi="Arial" w:cs="Arial"/>
      </w:rPr>
      <w:fldChar w:fldCharType="end"/>
    </w:r>
    <w:r w:rsidR="00565294" w:rsidRPr="00AF0D24">
      <w:rPr>
        <w:rStyle w:val="Numerstrony"/>
        <w:rFonts w:ascii="Arial" w:hAnsi="Arial" w:cs="Arial"/>
      </w:rPr>
      <w:t xml:space="preserve"> z </w:t>
    </w:r>
    <w:r w:rsidR="00565294" w:rsidRPr="00AF0D24">
      <w:rPr>
        <w:rStyle w:val="Numerstrony"/>
        <w:rFonts w:ascii="Arial" w:hAnsi="Arial" w:cs="Arial"/>
      </w:rPr>
      <w:fldChar w:fldCharType="begin"/>
    </w:r>
    <w:r w:rsidR="00565294" w:rsidRPr="00AF0D24">
      <w:rPr>
        <w:rStyle w:val="Numerstrony"/>
        <w:rFonts w:ascii="Arial" w:hAnsi="Arial" w:cs="Arial"/>
      </w:rPr>
      <w:instrText xml:space="preserve"> NUMPAGES </w:instrText>
    </w:r>
    <w:r w:rsidR="00565294" w:rsidRPr="00AF0D24">
      <w:rPr>
        <w:rStyle w:val="Numerstrony"/>
        <w:rFonts w:ascii="Arial" w:hAnsi="Arial" w:cs="Arial"/>
      </w:rPr>
      <w:fldChar w:fldCharType="separate"/>
    </w:r>
    <w:r w:rsidR="00D41672" w:rsidRPr="00AF0D24">
      <w:rPr>
        <w:rStyle w:val="Numerstrony"/>
        <w:rFonts w:ascii="Arial" w:hAnsi="Arial" w:cs="Arial"/>
        <w:noProof/>
      </w:rPr>
      <w:t>4</w:t>
    </w:r>
    <w:r w:rsidR="00565294" w:rsidRPr="00AF0D24">
      <w:rPr>
        <w:rStyle w:val="Numerstrony"/>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2A78" w14:textId="77777777" w:rsidR="00F8484A" w:rsidRDefault="00565294" w:rsidP="00290E6F">
    <w:pPr>
      <w:pStyle w:val="Stopka"/>
      <w:tabs>
        <w:tab w:val="clear" w:pos="9072"/>
        <w:tab w:val="right" w:pos="9214"/>
      </w:tabs>
      <w:ind w:left="-1276" w:right="-1278"/>
      <w:jc w:val="center"/>
      <w:rPr>
        <w:rFonts w:ascii="Arial" w:hAnsi="Arial" w:cs="Arial"/>
        <w:b/>
      </w:rPr>
    </w:pPr>
    <w:r>
      <w:rPr>
        <w:rFonts w:ascii="Arial" w:hAnsi="Arial" w:cs="Arial"/>
        <w:b/>
        <w:noProof/>
      </w:rPr>
      <w:drawing>
        <wp:inline distT="0" distB="0" distL="0" distR="0" wp14:anchorId="7527B182" wp14:editId="1614F669">
          <wp:extent cx="1457325" cy="390525"/>
          <wp:effectExtent l="0" t="0" r="9525" b="9525"/>
          <wp:docPr id="1074356239" name="Obraz 1074356239" descr="Logo Podkarpac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Logo Podkarpackie"/>
                  <pic:cNvPicPr>
                    <a:picLocks noChangeAspect="1" noChangeArrowheads="1"/>
                  </pic:cNvPicPr>
                </pic:nvPicPr>
                <pic:blipFill>
                  <a:blip r:embed="rId1"/>
                  <a:srcRect/>
                  <a:stretch>
                    <a:fillRect/>
                  </a:stretch>
                </pic:blipFill>
                <pic:spPr bwMode="auto">
                  <a:xfrm>
                    <a:off x="0" y="0"/>
                    <a:ext cx="1457325" cy="390525"/>
                  </a:xfrm>
                  <a:prstGeom prst="rect">
                    <a:avLst/>
                  </a:prstGeom>
                  <a:noFill/>
                  <a:ln w="9525">
                    <a:noFill/>
                    <a:miter lim="800000"/>
                    <a:headEnd/>
                    <a:tailEnd/>
                  </a:ln>
                </pic:spPr>
              </pic:pic>
            </a:graphicData>
          </a:graphic>
        </wp:inline>
      </w:drawing>
    </w:r>
  </w:p>
  <w:p w14:paraId="0550E6CF" w14:textId="77777777" w:rsidR="00F8484A" w:rsidRDefault="00F8484A" w:rsidP="00290E6F">
    <w:pPr>
      <w:pStyle w:val="Stopka"/>
      <w:tabs>
        <w:tab w:val="clear" w:pos="9072"/>
        <w:tab w:val="right" w:pos="9214"/>
      </w:tabs>
      <w:ind w:left="-1276" w:right="-1278"/>
      <w:jc w:val="center"/>
      <w:rPr>
        <w:rFonts w:ascii="Arial" w:hAnsi="Arial" w:cs="Arial"/>
        <w:b/>
      </w:rPr>
    </w:pPr>
  </w:p>
  <w:p w14:paraId="0BB342EF" w14:textId="77777777" w:rsidR="00F8484A" w:rsidRDefault="00565294" w:rsidP="00290E6F">
    <w:pPr>
      <w:pStyle w:val="Stopka"/>
      <w:tabs>
        <w:tab w:val="clear" w:pos="9072"/>
        <w:tab w:val="right" w:pos="9214"/>
      </w:tabs>
      <w:ind w:left="-1276" w:right="-1278"/>
      <w:jc w:val="center"/>
      <w:rPr>
        <w:sz w:val="16"/>
        <w:szCs w:val="16"/>
      </w:rPr>
    </w:pPr>
    <w:r>
      <w:rPr>
        <w:sz w:val="16"/>
        <w:szCs w:val="16"/>
      </w:rPr>
      <w:t>al. Łukasza Cieplińskiego 4, 35-010 Rzeszów</w:t>
    </w:r>
  </w:p>
  <w:p w14:paraId="771B72FC" w14:textId="77777777" w:rsidR="00F8484A" w:rsidRPr="00A4731B" w:rsidRDefault="00565294" w:rsidP="00290E6F">
    <w:pPr>
      <w:pStyle w:val="Stopka"/>
      <w:jc w:val="center"/>
      <w:rPr>
        <w:sz w:val="16"/>
        <w:szCs w:val="16"/>
      </w:rPr>
    </w:pPr>
    <w:r w:rsidRPr="00A4731B">
      <w:rPr>
        <w:sz w:val="16"/>
        <w:szCs w:val="16"/>
      </w:rPr>
      <w:t>tel. 17 850 17 00, fax 17 850 17 01, e-mail: marszalek@podkarpackie.pl, www.podkarpackie.pl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70B84" w14:textId="77777777" w:rsidR="005D1BFD" w:rsidRDefault="005D1BFD">
      <w:r>
        <w:separator/>
      </w:r>
    </w:p>
  </w:footnote>
  <w:footnote w:type="continuationSeparator" w:id="0">
    <w:p w14:paraId="13DDAB51" w14:textId="77777777" w:rsidR="005D1BFD" w:rsidRDefault="005D1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F6FE" w14:textId="77777777" w:rsidR="00F8484A" w:rsidRDefault="00565294" w:rsidP="0039597A">
    <w:pPr>
      <w:jc w:val="center"/>
    </w:pPr>
    <w:r>
      <w:rPr>
        <w:noProof/>
      </w:rPr>
      <w:drawing>
        <wp:inline distT="0" distB="0" distL="0" distR="0" wp14:anchorId="67D96C6E" wp14:editId="508EDD6E">
          <wp:extent cx="595829" cy="684000"/>
          <wp:effectExtent l="0" t="0" r="0" b="1905"/>
          <wp:docPr id="1356721180" name="Obraz 1" descr="Herb województwa podkarpackiego.Herb przedstawia na tarczy dwudzielnej w słup w lewym polu czerwonym gryfa ukoronowanego srebrnego wspiętego w lewo, w prawym błękitnym lwa ukoronowanego złotego wspiętego o języku czerwonym. Ponad nimi krzyż kawalerski srebr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descr="Herb województwa podkarpackiego.Herb przedstawia na tarczy dwudzielnej w słup w lewym polu czerwonym gryfa ukoronowanego srebrnego wspiętego w lewo, w prawym błękitnym lwa ukoronowanego złotego wspiętego o języku czerwonym. Ponad nimi krzyż kawalerski srebrny."/>
                  <pic:cNvPicPr>
                    <a:picLocks noChangeAspect="1" noChangeArrowheads="1"/>
                  </pic:cNvPicPr>
                </pic:nvPicPr>
                <pic:blipFill>
                  <a:blip r:embed="rId1"/>
                  <a:srcRect/>
                  <a:stretch>
                    <a:fillRect/>
                  </a:stretch>
                </pic:blipFill>
                <pic:spPr bwMode="auto">
                  <a:xfrm>
                    <a:off x="0" y="0"/>
                    <a:ext cx="595829" cy="684000"/>
                  </a:xfrm>
                  <a:prstGeom prst="rect">
                    <a:avLst/>
                  </a:prstGeom>
                  <a:noFill/>
                  <a:ln w="9525">
                    <a:noFill/>
                    <a:miter lim="800000"/>
                    <a:headEnd/>
                    <a:tailEnd/>
                  </a:ln>
                </pic:spPr>
              </pic:pic>
            </a:graphicData>
          </a:graphic>
        </wp:inline>
      </w:drawing>
    </w:r>
  </w:p>
  <w:p w14:paraId="3F87433E" w14:textId="77777777" w:rsidR="00F8484A" w:rsidRPr="00701A26" w:rsidRDefault="00F8484A" w:rsidP="0039597A">
    <w:pPr>
      <w:jc w:val="center"/>
      <w:rPr>
        <w:sz w:val="10"/>
      </w:rPr>
    </w:pPr>
  </w:p>
  <w:p w14:paraId="432B7A9D" w14:textId="77777777" w:rsidR="00F8484A" w:rsidRPr="0036581F" w:rsidRDefault="00565294" w:rsidP="0039597A">
    <w:pPr>
      <w:jc w:val="center"/>
      <w:rPr>
        <w:rFonts w:ascii="Book Antiqua" w:hAnsi="Book Antiqua"/>
        <w:b/>
        <w:smallCaps/>
      </w:rPr>
    </w:pPr>
    <w:r w:rsidRPr="0036581F">
      <w:rPr>
        <w:rFonts w:ascii="Book Antiqua" w:hAnsi="Book Antiqua"/>
        <w:b/>
        <w:smallCaps/>
      </w:rPr>
      <w:t>MARSZAŁEK</w:t>
    </w:r>
  </w:p>
  <w:p w14:paraId="760BB1BF" w14:textId="77777777" w:rsidR="00F8484A" w:rsidRPr="0036581F" w:rsidRDefault="00565294" w:rsidP="0039597A">
    <w:pPr>
      <w:jc w:val="center"/>
      <w:rPr>
        <w:rFonts w:ascii="Book Antiqua" w:hAnsi="Book Antiqua"/>
        <w:b/>
        <w:smallCaps/>
      </w:rPr>
    </w:pPr>
    <w:r w:rsidRPr="0036581F">
      <w:rPr>
        <w:rFonts w:ascii="Book Antiqua" w:hAnsi="Book Antiqua"/>
        <w:b/>
        <w:smallCaps/>
      </w:rPr>
      <w:t>WOJEWÓDZTWA PODKARPACKIEGO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30E19"/>
    <w:multiLevelType w:val="hybridMultilevel"/>
    <w:tmpl w:val="0930DE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482775B"/>
    <w:multiLevelType w:val="multilevel"/>
    <w:tmpl w:val="3BB60956"/>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 w15:restartNumberingAfterBreak="0">
    <w:nsid w:val="1DF56CE9"/>
    <w:multiLevelType w:val="hybridMultilevel"/>
    <w:tmpl w:val="D20E1B1E"/>
    <w:lvl w:ilvl="0" w:tplc="5E742340">
      <w:start w:val="1"/>
      <w:numFmt w:val="bullet"/>
      <w:lvlText w:val="-"/>
      <w:lvlJc w:val="left"/>
      <w:pPr>
        <w:ind w:left="720" w:hanging="360"/>
      </w:pPr>
      <w:rPr>
        <w:rFonts w:ascii="Courier New" w:hAnsi="Courier New" w:hint="default"/>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3266F89"/>
    <w:multiLevelType w:val="hybridMultilevel"/>
    <w:tmpl w:val="3D2A0432"/>
    <w:lvl w:ilvl="0" w:tplc="5E742340">
      <w:start w:val="1"/>
      <w:numFmt w:val="bullet"/>
      <w:lvlText w:val="-"/>
      <w:lvlJc w:val="left"/>
      <w:pPr>
        <w:ind w:left="436" w:hanging="360"/>
      </w:pPr>
      <w:rPr>
        <w:rFonts w:ascii="Courier New" w:hAnsi="Courier New" w:hint="default"/>
        <w:b w:val="0"/>
        <w:bCs w:val="0"/>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4" w15:restartNumberingAfterBreak="0">
    <w:nsid w:val="368264D0"/>
    <w:multiLevelType w:val="hybridMultilevel"/>
    <w:tmpl w:val="FA86AF70"/>
    <w:lvl w:ilvl="0" w:tplc="51B4E8D6">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41661955"/>
    <w:multiLevelType w:val="hybridMultilevel"/>
    <w:tmpl w:val="68F4BC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22D04CC"/>
    <w:multiLevelType w:val="hybridMultilevel"/>
    <w:tmpl w:val="6574AFA2"/>
    <w:lvl w:ilvl="0" w:tplc="FFFFFFFF">
      <w:start w:val="1"/>
      <w:numFmt w:val="decimal"/>
      <w:lvlText w:val="%1."/>
      <w:lvlJc w:val="left"/>
      <w:pPr>
        <w:ind w:left="533" w:hanging="360"/>
      </w:pPr>
      <w:rPr>
        <w:b w:val="0"/>
        <w:bCs w:val="0"/>
      </w:rPr>
    </w:lvl>
    <w:lvl w:ilvl="1" w:tplc="FFFFFFFF">
      <w:start w:val="1"/>
      <w:numFmt w:val="lowerLetter"/>
      <w:lvlText w:val="%2."/>
      <w:lvlJc w:val="left"/>
      <w:pPr>
        <w:ind w:left="1080" w:hanging="360"/>
      </w:pPr>
      <w:rPr>
        <w:b w:val="0"/>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24761C5"/>
    <w:multiLevelType w:val="hybridMultilevel"/>
    <w:tmpl w:val="18B6817A"/>
    <w:lvl w:ilvl="0" w:tplc="FFFFFFFF">
      <w:start w:val="1"/>
      <w:numFmt w:val="decimal"/>
      <w:lvlText w:val="%1."/>
      <w:lvlJc w:val="left"/>
      <w:pPr>
        <w:ind w:left="990" w:hanging="360"/>
      </w:pPr>
      <w:rPr>
        <w:b w:val="0"/>
        <w:bCs w:val="0"/>
      </w:rPr>
    </w:lvl>
    <w:lvl w:ilvl="1" w:tplc="04150019" w:tentative="1">
      <w:start w:val="1"/>
      <w:numFmt w:val="lowerLetter"/>
      <w:lvlText w:val="%2."/>
      <w:lvlJc w:val="left"/>
      <w:pPr>
        <w:ind w:left="1897" w:hanging="360"/>
      </w:pPr>
    </w:lvl>
    <w:lvl w:ilvl="2" w:tplc="0415001B" w:tentative="1">
      <w:start w:val="1"/>
      <w:numFmt w:val="lowerRoman"/>
      <w:lvlText w:val="%3."/>
      <w:lvlJc w:val="right"/>
      <w:pPr>
        <w:ind w:left="2617" w:hanging="180"/>
      </w:pPr>
    </w:lvl>
    <w:lvl w:ilvl="3" w:tplc="0415000F" w:tentative="1">
      <w:start w:val="1"/>
      <w:numFmt w:val="decimal"/>
      <w:lvlText w:val="%4."/>
      <w:lvlJc w:val="left"/>
      <w:pPr>
        <w:ind w:left="3337" w:hanging="360"/>
      </w:pPr>
    </w:lvl>
    <w:lvl w:ilvl="4" w:tplc="04150019" w:tentative="1">
      <w:start w:val="1"/>
      <w:numFmt w:val="lowerLetter"/>
      <w:lvlText w:val="%5."/>
      <w:lvlJc w:val="left"/>
      <w:pPr>
        <w:ind w:left="4057" w:hanging="360"/>
      </w:pPr>
    </w:lvl>
    <w:lvl w:ilvl="5" w:tplc="0415001B" w:tentative="1">
      <w:start w:val="1"/>
      <w:numFmt w:val="lowerRoman"/>
      <w:lvlText w:val="%6."/>
      <w:lvlJc w:val="right"/>
      <w:pPr>
        <w:ind w:left="4777" w:hanging="180"/>
      </w:pPr>
    </w:lvl>
    <w:lvl w:ilvl="6" w:tplc="0415000F" w:tentative="1">
      <w:start w:val="1"/>
      <w:numFmt w:val="decimal"/>
      <w:lvlText w:val="%7."/>
      <w:lvlJc w:val="left"/>
      <w:pPr>
        <w:ind w:left="5497" w:hanging="360"/>
      </w:pPr>
    </w:lvl>
    <w:lvl w:ilvl="7" w:tplc="04150019" w:tentative="1">
      <w:start w:val="1"/>
      <w:numFmt w:val="lowerLetter"/>
      <w:lvlText w:val="%8."/>
      <w:lvlJc w:val="left"/>
      <w:pPr>
        <w:ind w:left="6217" w:hanging="360"/>
      </w:pPr>
    </w:lvl>
    <w:lvl w:ilvl="8" w:tplc="0415001B" w:tentative="1">
      <w:start w:val="1"/>
      <w:numFmt w:val="lowerRoman"/>
      <w:lvlText w:val="%9."/>
      <w:lvlJc w:val="right"/>
      <w:pPr>
        <w:ind w:left="6937" w:hanging="180"/>
      </w:pPr>
    </w:lvl>
  </w:abstractNum>
  <w:abstractNum w:abstractNumId="8" w15:restartNumberingAfterBreak="0">
    <w:nsid w:val="523D3FEB"/>
    <w:multiLevelType w:val="hybridMultilevel"/>
    <w:tmpl w:val="D0A267C0"/>
    <w:lvl w:ilvl="0" w:tplc="FA20265C">
      <w:start w:val="1"/>
      <w:numFmt w:val="decimal"/>
      <w:lvlText w:val="%1."/>
      <w:lvlJc w:val="left"/>
      <w:pPr>
        <w:ind w:left="533" w:hanging="360"/>
      </w:pPr>
      <w:rPr>
        <w:b w:val="0"/>
        <w:bCs w:val="0"/>
      </w:rPr>
    </w:lvl>
    <w:lvl w:ilvl="1" w:tplc="109468DC">
      <w:start w:val="1"/>
      <w:numFmt w:val="lowerLetter"/>
      <w:lvlText w:val="%2."/>
      <w:lvlJc w:val="left"/>
      <w:pPr>
        <w:ind w:left="1080" w:hanging="360"/>
      </w:pPr>
      <w:rPr>
        <w:b w:val="0"/>
        <w:bCs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87E18B6"/>
    <w:multiLevelType w:val="hybridMultilevel"/>
    <w:tmpl w:val="66703A92"/>
    <w:lvl w:ilvl="0" w:tplc="5E742340">
      <w:start w:val="1"/>
      <w:numFmt w:val="bullet"/>
      <w:lvlText w:val="-"/>
      <w:lvlJc w:val="left"/>
      <w:pPr>
        <w:ind w:left="720" w:hanging="360"/>
      </w:pPr>
      <w:rPr>
        <w:rFonts w:ascii="Courier New" w:hAnsi="Courier New" w:hint="default"/>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98057CB"/>
    <w:multiLevelType w:val="hybridMultilevel"/>
    <w:tmpl w:val="99480E12"/>
    <w:lvl w:ilvl="0" w:tplc="5E742340">
      <w:start w:val="1"/>
      <w:numFmt w:val="bullet"/>
      <w:lvlText w:val="-"/>
      <w:lvlJc w:val="left"/>
      <w:pPr>
        <w:ind w:left="720" w:hanging="360"/>
      </w:pPr>
      <w:rPr>
        <w:rFonts w:ascii="Courier New" w:hAnsi="Courier New" w:hint="default"/>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F2F45DA"/>
    <w:multiLevelType w:val="hybridMultilevel"/>
    <w:tmpl w:val="6574AFA2"/>
    <w:lvl w:ilvl="0" w:tplc="FFFFFFFF">
      <w:start w:val="1"/>
      <w:numFmt w:val="decimal"/>
      <w:lvlText w:val="%1."/>
      <w:lvlJc w:val="left"/>
      <w:pPr>
        <w:ind w:left="533" w:hanging="360"/>
      </w:pPr>
      <w:rPr>
        <w:b w:val="0"/>
        <w:bCs w:val="0"/>
      </w:rPr>
    </w:lvl>
    <w:lvl w:ilvl="1" w:tplc="FFFFFFFF">
      <w:start w:val="1"/>
      <w:numFmt w:val="lowerLetter"/>
      <w:lvlText w:val="%2."/>
      <w:lvlJc w:val="left"/>
      <w:pPr>
        <w:ind w:left="1080" w:hanging="360"/>
      </w:pPr>
      <w:rPr>
        <w:b w:val="0"/>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62A3286"/>
    <w:multiLevelType w:val="hybridMultilevel"/>
    <w:tmpl w:val="E1BC7732"/>
    <w:lvl w:ilvl="0" w:tplc="5E742340">
      <w:start w:val="1"/>
      <w:numFmt w:val="bullet"/>
      <w:lvlText w:val="-"/>
      <w:lvlJc w:val="left"/>
      <w:pPr>
        <w:ind w:left="1095" w:hanging="360"/>
      </w:pPr>
      <w:rPr>
        <w:rFonts w:ascii="Courier New" w:hAnsi="Courier New" w:hint="default"/>
        <w:b w:val="0"/>
        <w:bCs w:val="0"/>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13" w15:restartNumberingAfterBreak="0">
    <w:nsid w:val="67241A6C"/>
    <w:multiLevelType w:val="hybridMultilevel"/>
    <w:tmpl w:val="D26ADE00"/>
    <w:lvl w:ilvl="0" w:tplc="5E742340">
      <w:start w:val="1"/>
      <w:numFmt w:val="bullet"/>
      <w:lvlText w:val="-"/>
      <w:lvlJc w:val="left"/>
      <w:pPr>
        <w:ind w:left="777" w:hanging="360"/>
      </w:pPr>
      <w:rPr>
        <w:rFonts w:ascii="Courier New" w:hAnsi="Courier New" w:hint="default"/>
        <w:b w:val="0"/>
        <w:bCs w:val="0"/>
      </w:rPr>
    </w:lvl>
    <w:lvl w:ilvl="1" w:tplc="FFFFFFFF">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4" w15:restartNumberingAfterBreak="0">
    <w:nsid w:val="67881CC8"/>
    <w:multiLevelType w:val="hybridMultilevel"/>
    <w:tmpl w:val="BDA4CAF8"/>
    <w:lvl w:ilvl="0" w:tplc="FFFFFFFF">
      <w:start w:val="1"/>
      <w:numFmt w:val="decimal"/>
      <w:lvlText w:val="%1."/>
      <w:lvlJc w:val="left"/>
      <w:pPr>
        <w:ind w:left="817"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75284790"/>
    <w:multiLevelType w:val="hybridMultilevel"/>
    <w:tmpl w:val="230AC1E0"/>
    <w:lvl w:ilvl="0" w:tplc="5E742340">
      <w:start w:val="1"/>
      <w:numFmt w:val="bullet"/>
      <w:lvlText w:val="-"/>
      <w:lvlJc w:val="left"/>
      <w:pPr>
        <w:ind w:left="862" w:hanging="360"/>
      </w:pPr>
      <w:rPr>
        <w:rFonts w:ascii="Courier New" w:hAnsi="Courier New" w:hint="default"/>
        <w:b w:val="0"/>
        <w:bCs w:val="0"/>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6" w15:restartNumberingAfterBreak="0">
    <w:nsid w:val="75F76869"/>
    <w:multiLevelType w:val="hybridMultilevel"/>
    <w:tmpl w:val="D0A267C0"/>
    <w:lvl w:ilvl="0" w:tplc="FFFFFFFF">
      <w:start w:val="1"/>
      <w:numFmt w:val="decimal"/>
      <w:lvlText w:val="%1."/>
      <w:lvlJc w:val="left"/>
      <w:pPr>
        <w:ind w:left="533" w:hanging="360"/>
      </w:pPr>
      <w:rPr>
        <w:b w:val="0"/>
        <w:bCs w:val="0"/>
      </w:rPr>
    </w:lvl>
    <w:lvl w:ilvl="1" w:tplc="FFFFFFFF">
      <w:start w:val="1"/>
      <w:numFmt w:val="lowerLetter"/>
      <w:lvlText w:val="%2."/>
      <w:lvlJc w:val="left"/>
      <w:pPr>
        <w:ind w:left="1080" w:hanging="360"/>
      </w:pPr>
      <w:rPr>
        <w:b w:val="0"/>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998195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4707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4202182">
    <w:abstractNumId w:val="13"/>
  </w:num>
  <w:num w:numId="4" w16cid:durableId="1377118158">
    <w:abstractNumId w:val="8"/>
  </w:num>
  <w:num w:numId="5" w16cid:durableId="787166659">
    <w:abstractNumId w:val="6"/>
  </w:num>
  <w:num w:numId="6" w16cid:durableId="1544903213">
    <w:abstractNumId w:val="4"/>
  </w:num>
  <w:num w:numId="7" w16cid:durableId="171189140">
    <w:abstractNumId w:val="1"/>
  </w:num>
  <w:num w:numId="8" w16cid:durableId="611788710">
    <w:abstractNumId w:val="1"/>
  </w:num>
  <w:num w:numId="9" w16cid:durableId="1437291442">
    <w:abstractNumId w:val="1"/>
  </w:num>
  <w:num w:numId="10" w16cid:durableId="424032269">
    <w:abstractNumId w:val="1"/>
  </w:num>
  <w:num w:numId="11" w16cid:durableId="472714974">
    <w:abstractNumId w:val="1"/>
  </w:num>
  <w:num w:numId="12" w16cid:durableId="470751164">
    <w:abstractNumId w:val="1"/>
  </w:num>
  <w:num w:numId="13" w16cid:durableId="1260599267">
    <w:abstractNumId w:val="1"/>
  </w:num>
  <w:num w:numId="14" w16cid:durableId="668605939">
    <w:abstractNumId w:val="1"/>
  </w:num>
  <w:num w:numId="15" w16cid:durableId="1549806425">
    <w:abstractNumId w:val="1"/>
  </w:num>
  <w:num w:numId="16" w16cid:durableId="1703630043">
    <w:abstractNumId w:val="1"/>
  </w:num>
  <w:num w:numId="17" w16cid:durableId="1086418031">
    <w:abstractNumId w:val="0"/>
  </w:num>
  <w:num w:numId="18" w16cid:durableId="64422551">
    <w:abstractNumId w:val="11"/>
  </w:num>
  <w:num w:numId="19" w16cid:durableId="1527672289">
    <w:abstractNumId w:val="16"/>
  </w:num>
  <w:num w:numId="20" w16cid:durableId="587739127">
    <w:abstractNumId w:val="10"/>
  </w:num>
  <w:num w:numId="21" w16cid:durableId="1632906885">
    <w:abstractNumId w:val="12"/>
  </w:num>
  <w:num w:numId="22" w16cid:durableId="487019292">
    <w:abstractNumId w:val="2"/>
  </w:num>
  <w:num w:numId="23" w16cid:durableId="1447968681">
    <w:abstractNumId w:val="14"/>
  </w:num>
  <w:num w:numId="24" w16cid:durableId="836002110">
    <w:abstractNumId w:val="7"/>
  </w:num>
  <w:num w:numId="25" w16cid:durableId="199360619">
    <w:abstractNumId w:val="3"/>
  </w:num>
  <w:num w:numId="26" w16cid:durableId="703477715">
    <w:abstractNumId w:val="9"/>
  </w:num>
  <w:num w:numId="27" w16cid:durableId="9395296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94F"/>
    <w:rsid w:val="00001D4A"/>
    <w:rsid w:val="00031BFC"/>
    <w:rsid w:val="0003417E"/>
    <w:rsid w:val="00051EA6"/>
    <w:rsid w:val="000604E3"/>
    <w:rsid w:val="00075B86"/>
    <w:rsid w:val="00080EF5"/>
    <w:rsid w:val="00082C0E"/>
    <w:rsid w:val="0008776D"/>
    <w:rsid w:val="00092D87"/>
    <w:rsid w:val="000B0F00"/>
    <w:rsid w:val="000D4F34"/>
    <w:rsid w:val="000F7862"/>
    <w:rsid w:val="001101BF"/>
    <w:rsid w:val="00134BD8"/>
    <w:rsid w:val="00134CE4"/>
    <w:rsid w:val="001561DE"/>
    <w:rsid w:val="001568F4"/>
    <w:rsid w:val="001638B9"/>
    <w:rsid w:val="001721FC"/>
    <w:rsid w:val="00173CFA"/>
    <w:rsid w:val="00175172"/>
    <w:rsid w:val="001840E3"/>
    <w:rsid w:val="00184EDC"/>
    <w:rsid w:val="00195E4D"/>
    <w:rsid w:val="001A063F"/>
    <w:rsid w:val="001B094C"/>
    <w:rsid w:val="001B1EA5"/>
    <w:rsid w:val="001D7986"/>
    <w:rsid w:val="001D7F27"/>
    <w:rsid w:val="001E6BB8"/>
    <w:rsid w:val="001F3F46"/>
    <w:rsid w:val="001F41B9"/>
    <w:rsid w:val="001F491F"/>
    <w:rsid w:val="00203071"/>
    <w:rsid w:val="00210506"/>
    <w:rsid w:val="00233B69"/>
    <w:rsid w:val="00235222"/>
    <w:rsid w:val="002432B0"/>
    <w:rsid w:val="002457C5"/>
    <w:rsid w:val="00257947"/>
    <w:rsid w:val="002A1EFA"/>
    <w:rsid w:val="002A6E63"/>
    <w:rsid w:val="002A7473"/>
    <w:rsid w:val="002D284A"/>
    <w:rsid w:val="002E2B13"/>
    <w:rsid w:val="002E45B8"/>
    <w:rsid w:val="002F3993"/>
    <w:rsid w:val="002F4E6E"/>
    <w:rsid w:val="002F5A0E"/>
    <w:rsid w:val="002F5C92"/>
    <w:rsid w:val="003053FD"/>
    <w:rsid w:val="003055C7"/>
    <w:rsid w:val="00314C8D"/>
    <w:rsid w:val="0031721C"/>
    <w:rsid w:val="00323252"/>
    <w:rsid w:val="00325FB2"/>
    <w:rsid w:val="00347C2F"/>
    <w:rsid w:val="003524FD"/>
    <w:rsid w:val="00354763"/>
    <w:rsid w:val="00362651"/>
    <w:rsid w:val="00384C91"/>
    <w:rsid w:val="003B12EA"/>
    <w:rsid w:val="003B385D"/>
    <w:rsid w:val="003E614E"/>
    <w:rsid w:val="003E7E1E"/>
    <w:rsid w:val="003F618C"/>
    <w:rsid w:val="00411C6F"/>
    <w:rsid w:val="00414EAA"/>
    <w:rsid w:val="00422165"/>
    <w:rsid w:val="00430B28"/>
    <w:rsid w:val="0043400B"/>
    <w:rsid w:val="00434352"/>
    <w:rsid w:val="00437C3F"/>
    <w:rsid w:val="0044119E"/>
    <w:rsid w:val="00441DB7"/>
    <w:rsid w:val="00442AF3"/>
    <w:rsid w:val="004525A1"/>
    <w:rsid w:val="00453484"/>
    <w:rsid w:val="004553D6"/>
    <w:rsid w:val="004608CA"/>
    <w:rsid w:val="00467E97"/>
    <w:rsid w:val="00473554"/>
    <w:rsid w:val="004856A7"/>
    <w:rsid w:val="00495197"/>
    <w:rsid w:val="00495D30"/>
    <w:rsid w:val="00496C5C"/>
    <w:rsid w:val="004A4FDE"/>
    <w:rsid w:val="004A597A"/>
    <w:rsid w:val="004A7358"/>
    <w:rsid w:val="004B0C48"/>
    <w:rsid w:val="004D3371"/>
    <w:rsid w:val="00517D14"/>
    <w:rsid w:val="005378F3"/>
    <w:rsid w:val="005407C4"/>
    <w:rsid w:val="005541CE"/>
    <w:rsid w:val="00557E19"/>
    <w:rsid w:val="00565294"/>
    <w:rsid w:val="005A5FCC"/>
    <w:rsid w:val="005B1179"/>
    <w:rsid w:val="005B4F97"/>
    <w:rsid w:val="005D1BFD"/>
    <w:rsid w:val="005E0C9B"/>
    <w:rsid w:val="005E5BA9"/>
    <w:rsid w:val="005E69C8"/>
    <w:rsid w:val="005F7F98"/>
    <w:rsid w:val="00612395"/>
    <w:rsid w:val="00612705"/>
    <w:rsid w:val="006131B6"/>
    <w:rsid w:val="006145B7"/>
    <w:rsid w:val="00617D9E"/>
    <w:rsid w:val="00630D6B"/>
    <w:rsid w:val="00634A9A"/>
    <w:rsid w:val="00650FB0"/>
    <w:rsid w:val="00654CB1"/>
    <w:rsid w:val="00656E15"/>
    <w:rsid w:val="0066411B"/>
    <w:rsid w:val="00672051"/>
    <w:rsid w:val="006723B8"/>
    <w:rsid w:val="006A43EC"/>
    <w:rsid w:val="006A5F23"/>
    <w:rsid w:val="006C4984"/>
    <w:rsid w:val="006C4A47"/>
    <w:rsid w:val="006C658C"/>
    <w:rsid w:val="006C69D6"/>
    <w:rsid w:val="006D0A24"/>
    <w:rsid w:val="006D7695"/>
    <w:rsid w:val="006E15B2"/>
    <w:rsid w:val="006F47F8"/>
    <w:rsid w:val="007247DC"/>
    <w:rsid w:val="00727D24"/>
    <w:rsid w:val="00751195"/>
    <w:rsid w:val="00761FC7"/>
    <w:rsid w:val="007776CF"/>
    <w:rsid w:val="007813FD"/>
    <w:rsid w:val="0078494F"/>
    <w:rsid w:val="00796D10"/>
    <w:rsid w:val="007B05B0"/>
    <w:rsid w:val="007B230B"/>
    <w:rsid w:val="007D7893"/>
    <w:rsid w:val="007F5884"/>
    <w:rsid w:val="008010B2"/>
    <w:rsid w:val="00801B3F"/>
    <w:rsid w:val="00813443"/>
    <w:rsid w:val="0081389C"/>
    <w:rsid w:val="00821D50"/>
    <w:rsid w:val="00830D34"/>
    <w:rsid w:val="00841B77"/>
    <w:rsid w:val="008422F1"/>
    <w:rsid w:val="008519B6"/>
    <w:rsid w:val="008637EB"/>
    <w:rsid w:val="0087360A"/>
    <w:rsid w:val="00873D62"/>
    <w:rsid w:val="00887F38"/>
    <w:rsid w:val="0089780A"/>
    <w:rsid w:val="008A6364"/>
    <w:rsid w:val="008B2C3F"/>
    <w:rsid w:val="008B3009"/>
    <w:rsid w:val="008B46EC"/>
    <w:rsid w:val="008B68A4"/>
    <w:rsid w:val="008C4AD4"/>
    <w:rsid w:val="008E1C9E"/>
    <w:rsid w:val="008E6F9D"/>
    <w:rsid w:val="008E78E8"/>
    <w:rsid w:val="008F34A7"/>
    <w:rsid w:val="0090188A"/>
    <w:rsid w:val="00916789"/>
    <w:rsid w:val="0093267D"/>
    <w:rsid w:val="00933E33"/>
    <w:rsid w:val="00943C2C"/>
    <w:rsid w:val="00947591"/>
    <w:rsid w:val="00951989"/>
    <w:rsid w:val="009621E6"/>
    <w:rsid w:val="009644ED"/>
    <w:rsid w:val="009772F2"/>
    <w:rsid w:val="009C3F5D"/>
    <w:rsid w:val="009C7287"/>
    <w:rsid w:val="009E03F1"/>
    <w:rsid w:val="009E1DE1"/>
    <w:rsid w:val="009F1D57"/>
    <w:rsid w:val="00A00224"/>
    <w:rsid w:val="00A07C8C"/>
    <w:rsid w:val="00A316B8"/>
    <w:rsid w:val="00A3182F"/>
    <w:rsid w:val="00A35C94"/>
    <w:rsid w:val="00A413F9"/>
    <w:rsid w:val="00A50C2C"/>
    <w:rsid w:val="00A62FBB"/>
    <w:rsid w:val="00A851E1"/>
    <w:rsid w:val="00A92177"/>
    <w:rsid w:val="00AA13B7"/>
    <w:rsid w:val="00AA3655"/>
    <w:rsid w:val="00AB43D7"/>
    <w:rsid w:val="00AB641B"/>
    <w:rsid w:val="00AC0DA5"/>
    <w:rsid w:val="00AE4200"/>
    <w:rsid w:val="00AE6BB7"/>
    <w:rsid w:val="00AF0D24"/>
    <w:rsid w:val="00AF782F"/>
    <w:rsid w:val="00AF7CF2"/>
    <w:rsid w:val="00B20CDE"/>
    <w:rsid w:val="00B303E0"/>
    <w:rsid w:val="00B44AE3"/>
    <w:rsid w:val="00B507E3"/>
    <w:rsid w:val="00B50A41"/>
    <w:rsid w:val="00B57939"/>
    <w:rsid w:val="00B73950"/>
    <w:rsid w:val="00B74933"/>
    <w:rsid w:val="00B76A23"/>
    <w:rsid w:val="00B81D97"/>
    <w:rsid w:val="00B90F08"/>
    <w:rsid w:val="00B923CF"/>
    <w:rsid w:val="00BA5FCB"/>
    <w:rsid w:val="00BB09D2"/>
    <w:rsid w:val="00BC6A55"/>
    <w:rsid w:val="00BE0842"/>
    <w:rsid w:val="00BE6C94"/>
    <w:rsid w:val="00BE6E75"/>
    <w:rsid w:val="00C07829"/>
    <w:rsid w:val="00C24075"/>
    <w:rsid w:val="00C314D9"/>
    <w:rsid w:val="00C75111"/>
    <w:rsid w:val="00C81B94"/>
    <w:rsid w:val="00C84A5C"/>
    <w:rsid w:val="00C85850"/>
    <w:rsid w:val="00C9013B"/>
    <w:rsid w:val="00CA090F"/>
    <w:rsid w:val="00CB2279"/>
    <w:rsid w:val="00CB566F"/>
    <w:rsid w:val="00CB6B05"/>
    <w:rsid w:val="00CE1AD5"/>
    <w:rsid w:val="00CE6047"/>
    <w:rsid w:val="00CF0DD2"/>
    <w:rsid w:val="00D00377"/>
    <w:rsid w:val="00D06A97"/>
    <w:rsid w:val="00D33733"/>
    <w:rsid w:val="00D41672"/>
    <w:rsid w:val="00D43E0C"/>
    <w:rsid w:val="00D7536F"/>
    <w:rsid w:val="00D900DE"/>
    <w:rsid w:val="00D927F4"/>
    <w:rsid w:val="00D93857"/>
    <w:rsid w:val="00D97518"/>
    <w:rsid w:val="00DA3ECC"/>
    <w:rsid w:val="00DB57FC"/>
    <w:rsid w:val="00DB625B"/>
    <w:rsid w:val="00DD3D43"/>
    <w:rsid w:val="00DD69A6"/>
    <w:rsid w:val="00DE054B"/>
    <w:rsid w:val="00DE4453"/>
    <w:rsid w:val="00E03EB8"/>
    <w:rsid w:val="00E109AD"/>
    <w:rsid w:val="00E114B8"/>
    <w:rsid w:val="00E226EF"/>
    <w:rsid w:val="00E25929"/>
    <w:rsid w:val="00E27007"/>
    <w:rsid w:val="00E36C72"/>
    <w:rsid w:val="00E6605B"/>
    <w:rsid w:val="00EA01B4"/>
    <w:rsid w:val="00EA7CC9"/>
    <w:rsid w:val="00EA7D08"/>
    <w:rsid w:val="00EB3471"/>
    <w:rsid w:val="00EB5D9A"/>
    <w:rsid w:val="00EC431C"/>
    <w:rsid w:val="00ED2CE4"/>
    <w:rsid w:val="00ED74DE"/>
    <w:rsid w:val="00F05F48"/>
    <w:rsid w:val="00F119DE"/>
    <w:rsid w:val="00F16894"/>
    <w:rsid w:val="00F30223"/>
    <w:rsid w:val="00F30952"/>
    <w:rsid w:val="00F52AF3"/>
    <w:rsid w:val="00F578A1"/>
    <w:rsid w:val="00F60B16"/>
    <w:rsid w:val="00F66D23"/>
    <w:rsid w:val="00F72595"/>
    <w:rsid w:val="00F754D0"/>
    <w:rsid w:val="00F76B42"/>
    <w:rsid w:val="00F8484A"/>
    <w:rsid w:val="00F86F05"/>
    <w:rsid w:val="00F94707"/>
    <w:rsid w:val="00F96E3A"/>
    <w:rsid w:val="00FA081D"/>
    <w:rsid w:val="00FC2F56"/>
    <w:rsid w:val="00FE1552"/>
    <w:rsid w:val="00FF14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0F6D8"/>
  <w15:chartTrackingRefBased/>
  <w15:docId w15:val="{189785A2-9CDF-403B-B712-58206FB2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13F9"/>
  </w:style>
  <w:style w:type="paragraph" w:styleId="Nagwek1">
    <w:name w:val="heading 1"/>
    <w:aliases w:val="Tytuł1"/>
    <w:basedOn w:val="Normalny"/>
    <w:next w:val="Normalny"/>
    <w:link w:val="Nagwek1Znak"/>
    <w:uiPriority w:val="9"/>
    <w:qFormat/>
    <w:rsid w:val="00A413F9"/>
    <w:pPr>
      <w:keepNext/>
      <w:keepLines/>
      <w:numPr>
        <w:numId w:val="1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gwek2">
    <w:name w:val="heading 2"/>
    <w:basedOn w:val="Normalny"/>
    <w:next w:val="Normalny"/>
    <w:link w:val="Nagwek2Znak"/>
    <w:uiPriority w:val="9"/>
    <w:unhideWhenUsed/>
    <w:qFormat/>
    <w:rsid w:val="00933E33"/>
    <w:pPr>
      <w:keepNext/>
      <w:keepLines/>
      <w:numPr>
        <w:ilvl w:val="1"/>
        <w:numId w:val="16"/>
      </w:numPr>
      <w:spacing w:before="360" w:after="0"/>
      <w:jc w:val="center"/>
      <w:outlineLvl w:val="1"/>
    </w:pPr>
    <w:rPr>
      <w:rFonts w:ascii="Arial" w:eastAsiaTheme="majorEastAsia" w:hAnsi="Arial" w:cstheme="majorBidi"/>
      <w:b/>
      <w:bCs/>
      <w:smallCaps/>
      <w:color w:val="000000" w:themeColor="text1"/>
      <w:sz w:val="24"/>
      <w:szCs w:val="28"/>
    </w:rPr>
  </w:style>
  <w:style w:type="paragraph" w:styleId="Nagwek3">
    <w:name w:val="heading 3"/>
    <w:basedOn w:val="Normalny"/>
    <w:next w:val="Normalny"/>
    <w:link w:val="Nagwek3Znak"/>
    <w:uiPriority w:val="9"/>
    <w:semiHidden/>
    <w:unhideWhenUsed/>
    <w:qFormat/>
    <w:rsid w:val="00A413F9"/>
    <w:pPr>
      <w:keepNext/>
      <w:keepLines/>
      <w:numPr>
        <w:ilvl w:val="2"/>
        <w:numId w:val="16"/>
      </w:numPr>
      <w:spacing w:before="200" w:after="0"/>
      <w:outlineLvl w:val="2"/>
    </w:pPr>
    <w:rPr>
      <w:rFonts w:asciiTheme="majorHAnsi" w:eastAsiaTheme="majorEastAsia" w:hAnsiTheme="majorHAnsi" w:cstheme="majorBidi"/>
      <w:b/>
      <w:bCs/>
      <w:color w:val="000000" w:themeColor="text1"/>
    </w:rPr>
  </w:style>
  <w:style w:type="paragraph" w:styleId="Nagwek4">
    <w:name w:val="heading 4"/>
    <w:basedOn w:val="Normalny"/>
    <w:next w:val="Normalny"/>
    <w:link w:val="Nagwek4Znak"/>
    <w:uiPriority w:val="9"/>
    <w:semiHidden/>
    <w:unhideWhenUsed/>
    <w:qFormat/>
    <w:rsid w:val="00A413F9"/>
    <w:pPr>
      <w:keepNext/>
      <w:keepLines/>
      <w:numPr>
        <w:ilvl w:val="3"/>
        <w:numId w:val="16"/>
      </w:numPr>
      <w:spacing w:before="200" w:after="0"/>
      <w:outlineLvl w:val="3"/>
    </w:pPr>
    <w:rPr>
      <w:rFonts w:asciiTheme="majorHAnsi" w:eastAsiaTheme="majorEastAsia" w:hAnsiTheme="majorHAnsi" w:cstheme="majorBidi"/>
      <w:b/>
      <w:bCs/>
      <w:i/>
      <w:iCs/>
      <w:color w:val="000000" w:themeColor="text1"/>
    </w:rPr>
  </w:style>
  <w:style w:type="paragraph" w:styleId="Nagwek5">
    <w:name w:val="heading 5"/>
    <w:basedOn w:val="Normalny"/>
    <w:next w:val="Normalny"/>
    <w:link w:val="Nagwek5Znak"/>
    <w:uiPriority w:val="9"/>
    <w:semiHidden/>
    <w:unhideWhenUsed/>
    <w:qFormat/>
    <w:rsid w:val="00A413F9"/>
    <w:pPr>
      <w:keepNext/>
      <w:keepLines/>
      <w:numPr>
        <w:ilvl w:val="4"/>
        <w:numId w:val="16"/>
      </w:numPr>
      <w:spacing w:before="200" w:after="0"/>
      <w:outlineLvl w:val="4"/>
    </w:pPr>
    <w:rPr>
      <w:rFonts w:asciiTheme="majorHAnsi" w:eastAsiaTheme="majorEastAsia" w:hAnsiTheme="majorHAnsi" w:cstheme="majorBidi"/>
      <w:color w:val="323E4F" w:themeColor="text2" w:themeShade="BF"/>
    </w:rPr>
  </w:style>
  <w:style w:type="paragraph" w:styleId="Nagwek6">
    <w:name w:val="heading 6"/>
    <w:basedOn w:val="Normalny"/>
    <w:next w:val="Normalny"/>
    <w:link w:val="Nagwek6Znak"/>
    <w:uiPriority w:val="9"/>
    <w:semiHidden/>
    <w:unhideWhenUsed/>
    <w:qFormat/>
    <w:rsid w:val="00A413F9"/>
    <w:pPr>
      <w:keepNext/>
      <w:keepLines/>
      <w:numPr>
        <w:ilvl w:val="5"/>
        <w:numId w:val="16"/>
      </w:numPr>
      <w:spacing w:before="200" w:after="0"/>
      <w:outlineLvl w:val="5"/>
    </w:pPr>
    <w:rPr>
      <w:rFonts w:asciiTheme="majorHAnsi" w:eastAsiaTheme="majorEastAsia" w:hAnsiTheme="majorHAnsi" w:cstheme="majorBidi"/>
      <w:i/>
      <w:iCs/>
      <w:color w:val="323E4F" w:themeColor="text2" w:themeShade="BF"/>
    </w:rPr>
  </w:style>
  <w:style w:type="paragraph" w:styleId="Nagwek7">
    <w:name w:val="heading 7"/>
    <w:basedOn w:val="Normalny"/>
    <w:next w:val="Normalny"/>
    <w:link w:val="Nagwek7Znak"/>
    <w:uiPriority w:val="9"/>
    <w:semiHidden/>
    <w:unhideWhenUsed/>
    <w:qFormat/>
    <w:rsid w:val="00A413F9"/>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A413F9"/>
    <w:pPr>
      <w:keepNext/>
      <w:keepLines/>
      <w:numPr>
        <w:ilvl w:val="7"/>
        <w:numId w:val="16"/>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A413F9"/>
    <w:pPr>
      <w:keepNext/>
      <w:keepLines/>
      <w:numPr>
        <w:ilvl w:val="8"/>
        <w:numId w:val="1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78494F"/>
    <w:pPr>
      <w:tabs>
        <w:tab w:val="center" w:pos="4536"/>
        <w:tab w:val="right" w:pos="9072"/>
      </w:tabs>
    </w:pPr>
  </w:style>
  <w:style w:type="character" w:customStyle="1" w:styleId="StopkaZnak">
    <w:name w:val="Stopka Znak"/>
    <w:basedOn w:val="Domylnaczcionkaakapitu"/>
    <w:link w:val="Stopka"/>
    <w:rsid w:val="0078494F"/>
    <w:rPr>
      <w:rFonts w:ascii="Times New Roman" w:eastAsia="Times New Roman" w:hAnsi="Times New Roman" w:cs="Times New Roman"/>
      <w:sz w:val="24"/>
      <w:szCs w:val="24"/>
      <w:lang w:eastAsia="pl-PL"/>
    </w:rPr>
  </w:style>
  <w:style w:type="character" w:styleId="Numerstrony">
    <w:name w:val="page number"/>
    <w:basedOn w:val="Domylnaczcionkaakapitu"/>
    <w:rsid w:val="0078494F"/>
  </w:style>
  <w:style w:type="paragraph" w:styleId="Tekstdymka">
    <w:name w:val="Balloon Text"/>
    <w:basedOn w:val="Normalny"/>
    <w:link w:val="TekstdymkaZnak"/>
    <w:uiPriority w:val="99"/>
    <w:semiHidden/>
    <w:unhideWhenUsed/>
    <w:rsid w:val="00565294"/>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5294"/>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44119E"/>
    <w:pPr>
      <w:tabs>
        <w:tab w:val="center" w:pos="4536"/>
        <w:tab w:val="right" w:pos="9072"/>
      </w:tabs>
    </w:pPr>
  </w:style>
  <w:style w:type="character" w:customStyle="1" w:styleId="NagwekZnak">
    <w:name w:val="Nagłówek Znak"/>
    <w:basedOn w:val="Domylnaczcionkaakapitu"/>
    <w:link w:val="Nagwek"/>
    <w:uiPriority w:val="99"/>
    <w:rsid w:val="0044119E"/>
    <w:rPr>
      <w:rFonts w:ascii="Times New Roman" w:eastAsia="Times New Roman" w:hAnsi="Times New Roman" w:cs="Times New Roman"/>
      <w:sz w:val="24"/>
      <w:szCs w:val="24"/>
      <w:lang w:eastAsia="pl-PL"/>
    </w:rPr>
  </w:style>
  <w:style w:type="character" w:customStyle="1" w:styleId="Nagwek1Znak">
    <w:name w:val="Nagłówek 1 Znak"/>
    <w:aliases w:val="Tytuł1 Znak"/>
    <w:basedOn w:val="Domylnaczcionkaakapitu"/>
    <w:link w:val="Nagwek1"/>
    <w:uiPriority w:val="9"/>
    <w:rsid w:val="00A413F9"/>
    <w:rPr>
      <w:rFonts w:asciiTheme="majorHAnsi" w:eastAsiaTheme="majorEastAsia" w:hAnsiTheme="majorHAnsi" w:cstheme="majorBidi"/>
      <w:b/>
      <w:bCs/>
      <w:smallCaps/>
      <w:color w:val="000000" w:themeColor="text1"/>
      <w:sz w:val="36"/>
      <w:szCs w:val="36"/>
    </w:rPr>
  </w:style>
  <w:style w:type="character" w:styleId="Pogrubienie">
    <w:name w:val="Strong"/>
    <w:basedOn w:val="Domylnaczcionkaakapitu"/>
    <w:uiPriority w:val="22"/>
    <w:qFormat/>
    <w:rsid w:val="00A413F9"/>
    <w:rPr>
      <w:b/>
      <w:bCs/>
      <w:color w:val="000000" w:themeColor="text1"/>
    </w:rPr>
  </w:style>
  <w:style w:type="paragraph" w:styleId="Akapitzlist">
    <w:name w:val="List Paragraph"/>
    <w:basedOn w:val="Normalny"/>
    <w:link w:val="AkapitzlistZnak"/>
    <w:uiPriority w:val="34"/>
    <w:qFormat/>
    <w:rsid w:val="00727D24"/>
    <w:pPr>
      <w:ind w:left="720"/>
      <w:contextualSpacing/>
    </w:pPr>
  </w:style>
  <w:style w:type="paragraph" w:customStyle="1" w:styleId="Default">
    <w:name w:val="Default"/>
    <w:rsid w:val="00BC6A5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kapitzlistZnak">
    <w:name w:val="Akapit z listą Znak"/>
    <w:link w:val="Akapitzlist"/>
    <w:uiPriority w:val="34"/>
    <w:rsid w:val="00BC6A55"/>
  </w:style>
  <w:style w:type="paragraph" w:customStyle="1" w:styleId="text-justify1">
    <w:name w:val="text-justify1"/>
    <w:basedOn w:val="Normalny"/>
    <w:rsid w:val="00BC6A55"/>
    <w:pPr>
      <w:spacing w:before="100" w:beforeAutospacing="1" w:after="100" w:afterAutospacing="1"/>
    </w:pPr>
  </w:style>
  <w:style w:type="character" w:customStyle="1" w:styleId="Nagwek2Znak">
    <w:name w:val="Nagłówek 2 Znak"/>
    <w:basedOn w:val="Domylnaczcionkaakapitu"/>
    <w:link w:val="Nagwek2"/>
    <w:uiPriority w:val="9"/>
    <w:rsid w:val="00933E33"/>
    <w:rPr>
      <w:rFonts w:ascii="Arial" w:eastAsiaTheme="majorEastAsia" w:hAnsi="Arial" w:cstheme="majorBidi"/>
      <w:b/>
      <w:bCs/>
      <w:smallCaps/>
      <w:color w:val="000000" w:themeColor="text1"/>
      <w:sz w:val="24"/>
      <w:szCs w:val="28"/>
    </w:rPr>
  </w:style>
  <w:style w:type="character" w:customStyle="1" w:styleId="Nagwek3Znak">
    <w:name w:val="Nagłówek 3 Znak"/>
    <w:basedOn w:val="Domylnaczcionkaakapitu"/>
    <w:link w:val="Nagwek3"/>
    <w:uiPriority w:val="9"/>
    <w:semiHidden/>
    <w:rsid w:val="00A413F9"/>
    <w:rPr>
      <w:rFonts w:asciiTheme="majorHAnsi" w:eastAsiaTheme="majorEastAsia" w:hAnsiTheme="majorHAnsi" w:cstheme="majorBidi"/>
      <w:b/>
      <w:bCs/>
      <w:color w:val="000000" w:themeColor="text1"/>
    </w:rPr>
  </w:style>
  <w:style w:type="character" w:customStyle="1" w:styleId="Nagwek4Znak">
    <w:name w:val="Nagłówek 4 Znak"/>
    <w:basedOn w:val="Domylnaczcionkaakapitu"/>
    <w:link w:val="Nagwek4"/>
    <w:uiPriority w:val="9"/>
    <w:semiHidden/>
    <w:rsid w:val="00A413F9"/>
    <w:rPr>
      <w:rFonts w:asciiTheme="majorHAnsi" w:eastAsiaTheme="majorEastAsia" w:hAnsiTheme="majorHAnsi" w:cstheme="majorBidi"/>
      <w:b/>
      <w:bCs/>
      <w:i/>
      <w:iCs/>
      <w:color w:val="000000" w:themeColor="text1"/>
    </w:rPr>
  </w:style>
  <w:style w:type="character" w:customStyle="1" w:styleId="Nagwek5Znak">
    <w:name w:val="Nagłówek 5 Znak"/>
    <w:basedOn w:val="Domylnaczcionkaakapitu"/>
    <w:link w:val="Nagwek5"/>
    <w:uiPriority w:val="9"/>
    <w:semiHidden/>
    <w:rsid w:val="00A413F9"/>
    <w:rPr>
      <w:rFonts w:asciiTheme="majorHAnsi" w:eastAsiaTheme="majorEastAsia" w:hAnsiTheme="majorHAnsi" w:cstheme="majorBidi"/>
      <w:color w:val="323E4F" w:themeColor="text2" w:themeShade="BF"/>
    </w:rPr>
  </w:style>
  <w:style w:type="character" w:customStyle="1" w:styleId="Nagwek6Znak">
    <w:name w:val="Nagłówek 6 Znak"/>
    <w:basedOn w:val="Domylnaczcionkaakapitu"/>
    <w:link w:val="Nagwek6"/>
    <w:uiPriority w:val="9"/>
    <w:semiHidden/>
    <w:rsid w:val="00A413F9"/>
    <w:rPr>
      <w:rFonts w:asciiTheme="majorHAnsi" w:eastAsiaTheme="majorEastAsia" w:hAnsiTheme="majorHAnsi" w:cstheme="majorBidi"/>
      <w:i/>
      <w:iCs/>
      <w:color w:val="323E4F" w:themeColor="text2" w:themeShade="BF"/>
    </w:rPr>
  </w:style>
  <w:style w:type="character" w:customStyle="1" w:styleId="Nagwek7Znak">
    <w:name w:val="Nagłówek 7 Znak"/>
    <w:basedOn w:val="Domylnaczcionkaakapitu"/>
    <w:link w:val="Nagwek7"/>
    <w:uiPriority w:val="9"/>
    <w:semiHidden/>
    <w:rsid w:val="00A413F9"/>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A413F9"/>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A413F9"/>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A413F9"/>
    <w:pPr>
      <w:spacing w:after="200" w:line="240" w:lineRule="auto"/>
    </w:pPr>
    <w:rPr>
      <w:i/>
      <w:iCs/>
      <w:color w:val="44546A" w:themeColor="text2"/>
      <w:sz w:val="18"/>
      <w:szCs w:val="18"/>
    </w:rPr>
  </w:style>
  <w:style w:type="paragraph" w:styleId="Tytu">
    <w:name w:val="Title"/>
    <w:basedOn w:val="Normalny"/>
    <w:next w:val="Normalny"/>
    <w:link w:val="TytuZnak"/>
    <w:uiPriority w:val="10"/>
    <w:qFormat/>
    <w:rsid w:val="00A413F9"/>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ytuZnak">
    <w:name w:val="Tytuł Znak"/>
    <w:basedOn w:val="Domylnaczcionkaakapitu"/>
    <w:link w:val="Tytu"/>
    <w:uiPriority w:val="10"/>
    <w:rsid w:val="00A413F9"/>
    <w:rPr>
      <w:rFonts w:asciiTheme="majorHAnsi" w:eastAsiaTheme="majorEastAsia" w:hAnsiTheme="majorHAnsi" w:cstheme="majorBidi"/>
      <w:color w:val="000000" w:themeColor="text1"/>
      <w:sz w:val="56"/>
      <w:szCs w:val="56"/>
    </w:rPr>
  </w:style>
  <w:style w:type="paragraph" w:styleId="Podtytu">
    <w:name w:val="Subtitle"/>
    <w:basedOn w:val="Normalny"/>
    <w:next w:val="Normalny"/>
    <w:link w:val="PodtytuZnak"/>
    <w:uiPriority w:val="11"/>
    <w:qFormat/>
    <w:rsid w:val="00A413F9"/>
    <w:pPr>
      <w:numPr>
        <w:ilvl w:val="1"/>
      </w:numPr>
    </w:pPr>
    <w:rPr>
      <w:color w:val="5A5A5A" w:themeColor="text1" w:themeTint="A5"/>
      <w:spacing w:val="10"/>
    </w:rPr>
  </w:style>
  <w:style w:type="character" w:customStyle="1" w:styleId="PodtytuZnak">
    <w:name w:val="Podtytuł Znak"/>
    <w:basedOn w:val="Domylnaczcionkaakapitu"/>
    <w:link w:val="Podtytu"/>
    <w:uiPriority w:val="11"/>
    <w:rsid w:val="00A413F9"/>
    <w:rPr>
      <w:color w:val="5A5A5A" w:themeColor="text1" w:themeTint="A5"/>
      <w:spacing w:val="10"/>
    </w:rPr>
  </w:style>
  <w:style w:type="character" w:styleId="Uwydatnienie">
    <w:name w:val="Emphasis"/>
    <w:basedOn w:val="Domylnaczcionkaakapitu"/>
    <w:uiPriority w:val="20"/>
    <w:qFormat/>
    <w:rsid w:val="00A413F9"/>
    <w:rPr>
      <w:i/>
      <w:iCs/>
      <w:color w:val="auto"/>
    </w:rPr>
  </w:style>
  <w:style w:type="paragraph" w:styleId="Bezodstpw">
    <w:name w:val="No Spacing"/>
    <w:uiPriority w:val="1"/>
    <w:qFormat/>
    <w:rsid w:val="00A413F9"/>
    <w:pPr>
      <w:spacing w:after="0" w:line="240" w:lineRule="auto"/>
    </w:pPr>
  </w:style>
  <w:style w:type="paragraph" w:styleId="Cytat">
    <w:name w:val="Quote"/>
    <w:basedOn w:val="Normalny"/>
    <w:next w:val="Normalny"/>
    <w:link w:val="CytatZnak"/>
    <w:uiPriority w:val="29"/>
    <w:qFormat/>
    <w:rsid w:val="00A413F9"/>
    <w:pPr>
      <w:spacing w:before="160"/>
      <w:ind w:left="720" w:right="720"/>
    </w:pPr>
    <w:rPr>
      <w:i/>
      <w:iCs/>
      <w:color w:val="000000" w:themeColor="text1"/>
    </w:rPr>
  </w:style>
  <w:style w:type="character" w:customStyle="1" w:styleId="CytatZnak">
    <w:name w:val="Cytat Znak"/>
    <w:basedOn w:val="Domylnaczcionkaakapitu"/>
    <w:link w:val="Cytat"/>
    <w:uiPriority w:val="29"/>
    <w:rsid w:val="00A413F9"/>
    <w:rPr>
      <w:i/>
      <w:iCs/>
      <w:color w:val="000000" w:themeColor="text1"/>
    </w:rPr>
  </w:style>
  <w:style w:type="paragraph" w:styleId="Cytatintensywny">
    <w:name w:val="Intense Quote"/>
    <w:basedOn w:val="Normalny"/>
    <w:next w:val="Normalny"/>
    <w:link w:val="CytatintensywnyZnak"/>
    <w:uiPriority w:val="30"/>
    <w:qFormat/>
    <w:rsid w:val="00A413F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ytatintensywnyZnak">
    <w:name w:val="Cytat intensywny Znak"/>
    <w:basedOn w:val="Domylnaczcionkaakapitu"/>
    <w:link w:val="Cytatintensywny"/>
    <w:uiPriority w:val="30"/>
    <w:rsid w:val="00A413F9"/>
    <w:rPr>
      <w:color w:val="000000" w:themeColor="text1"/>
      <w:shd w:val="clear" w:color="auto" w:fill="F2F2F2" w:themeFill="background1" w:themeFillShade="F2"/>
    </w:rPr>
  </w:style>
  <w:style w:type="character" w:styleId="Wyrnieniedelikatne">
    <w:name w:val="Subtle Emphasis"/>
    <w:basedOn w:val="Domylnaczcionkaakapitu"/>
    <w:uiPriority w:val="19"/>
    <w:qFormat/>
    <w:rsid w:val="00A413F9"/>
    <w:rPr>
      <w:i/>
      <w:iCs/>
      <w:color w:val="404040" w:themeColor="text1" w:themeTint="BF"/>
    </w:rPr>
  </w:style>
  <w:style w:type="character" w:styleId="Wyrnienieintensywne">
    <w:name w:val="Intense Emphasis"/>
    <w:basedOn w:val="Domylnaczcionkaakapitu"/>
    <w:uiPriority w:val="21"/>
    <w:qFormat/>
    <w:rsid w:val="00A413F9"/>
    <w:rPr>
      <w:b/>
      <w:bCs/>
      <w:i/>
      <w:iCs/>
      <w:caps/>
    </w:rPr>
  </w:style>
  <w:style w:type="character" w:styleId="Odwoaniedelikatne">
    <w:name w:val="Subtle Reference"/>
    <w:basedOn w:val="Domylnaczcionkaakapitu"/>
    <w:uiPriority w:val="31"/>
    <w:qFormat/>
    <w:rsid w:val="00A413F9"/>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A413F9"/>
    <w:rPr>
      <w:b/>
      <w:bCs/>
      <w:smallCaps/>
      <w:u w:val="single"/>
    </w:rPr>
  </w:style>
  <w:style w:type="character" w:styleId="Tytuksiki">
    <w:name w:val="Book Title"/>
    <w:basedOn w:val="Domylnaczcionkaakapitu"/>
    <w:uiPriority w:val="33"/>
    <w:qFormat/>
    <w:rsid w:val="00A413F9"/>
    <w:rPr>
      <w:b w:val="0"/>
      <w:bCs w:val="0"/>
      <w:smallCaps/>
      <w:spacing w:val="5"/>
    </w:rPr>
  </w:style>
  <w:style w:type="paragraph" w:styleId="Nagwekspisutreci">
    <w:name w:val="TOC Heading"/>
    <w:basedOn w:val="Nagwek1"/>
    <w:next w:val="Normalny"/>
    <w:uiPriority w:val="39"/>
    <w:semiHidden/>
    <w:unhideWhenUsed/>
    <w:qFormat/>
    <w:rsid w:val="00A413F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2202">
      <w:bodyDiv w:val="1"/>
      <w:marLeft w:val="0"/>
      <w:marRight w:val="0"/>
      <w:marTop w:val="0"/>
      <w:marBottom w:val="0"/>
      <w:divBdr>
        <w:top w:val="none" w:sz="0" w:space="0" w:color="auto"/>
        <w:left w:val="none" w:sz="0" w:space="0" w:color="auto"/>
        <w:bottom w:val="none" w:sz="0" w:space="0" w:color="auto"/>
        <w:right w:val="none" w:sz="0" w:space="0" w:color="auto"/>
      </w:divBdr>
    </w:div>
    <w:div w:id="1108623399">
      <w:bodyDiv w:val="1"/>
      <w:marLeft w:val="0"/>
      <w:marRight w:val="0"/>
      <w:marTop w:val="0"/>
      <w:marBottom w:val="0"/>
      <w:divBdr>
        <w:top w:val="none" w:sz="0" w:space="0" w:color="auto"/>
        <w:left w:val="none" w:sz="0" w:space="0" w:color="auto"/>
        <w:bottom w:val="none" w:sz="0" w:space="0" w:color="auto"/>
        <w:right w:val="none" w:sz="0" w:space="0" w:color="auto"/>
      </w:divBdr>
    </w:div>
    <w:div w:id="1726369002">
      <w:bodyDiv w:val="1"/>
      <w:marLeft w:val="0"/>
      <w:marRight w:val="0"/>
      <w:marTop w:val="0"/>
      <w:marBottom w:val="0"/>
      <w:divBdr>
        <w:top w:val="none" w:sz="0" w:space="0" w:color="auto"/>
        <w:left w:val="none" w:sz="0" w:space="0" w:color="auto"/>
        <w:bottom w:val="none" w:sz="0" w:space="0" w:color="auto"/>
        <w:right w:val="none" w:sz="0" w:space="0" w:color="auto"/>
      </w:divBdr>
    </w:div>
    <w:div w:id="175508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FA862-A0DD-447A-A4B3-421822E3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12</Pages>
  <Words>3830</Words>
  <Characters>22981</Characters>
  <Application>Microsoft Office Word</Application>
  <DocSecurity>0</DocSecurity>
  <Lines>191</Lines>
  <Paragraphs>53</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
      <vt:lpstr>    DECYZJA</vt:lpstr>
    </vt:vector>
  </TitlesOfParts>
  <Company/>
  <LinksUpToDate>false</LinksUpToDate>
  <CharactersWithSpaces>26758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Interpretacja indywidualna</dc:title>
  <dc:subject/>
  <dc:creator>Skalska Magdalena</dc:creator>
  <cp:keywords/>
  <dc:description/>
  <cp:lastModifiedBy>Koryl Elżbieta</cp:lastModifiedBy>
  <cp:revision>19</cp:revision>
  <cp:lastPrinted>2025-12-01T07:12:00Z</cp:lastPrinted>
  <dcterms:created xsi:type="dcterms:W3CDTF">2025-11-28T13:43:00Z</dcterms:created>
  <dcterms:modified xsi:type="dcterms:W3CDTF">2025-12-01T08:31:00Z</dcterms:modified>
</cp:coreProperties>
</file>